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C44B0F" w14:textId="77777777" w:rsidR="00F81DF8" w:rsidRDefault="00F81DF8" w:rsidP="00F81DF8">
      <w:pPr>
        <w:spacing w:after="0" w:line="276" w:lineRule="auto"/>
        <w:jc w:val="center"/>
        <w:rPr>
          <w:rFonts w:ascii="Arial Narrow" w:hAnsi="Arial Narrow"/>
          <w:b/>
          <w:sz w:val="24"/>
          <w:szCs w:val="24"/>
          <w:lang w:eastAsia="es-ES"/>
        </w:rPr>
      </w:pPr>
      <w:bookmarkStart w:id="0" w:name="_GoBack"/>
      <w:bookmarkEnd w:id="0"/>
    </w:p>
    <w:p w14:paraId="7180682C" w14:textId="77777777" w:rsidR="00F81DF8" w:rsidRPr="0021031B" w:rsidRDefault="00F81DF8" w:rsidP="00F81DF8">
      <w:pPr>
        <w:spacing w:after="0" w:line="276" w:lineRule="auto"/>
        <w:jc w:val="center"/>
        <w:rPr>
          <w:rFonts w:ascii="Arial Narrow" w:hAnsi="Arial Narrow"/>
          <w:b/>
          <w:sz w:val="24"/>
          <w:szCs w:val="24"/>
          <w:lang w:eastAsia="es-ES"/>
        </w:rPr>
      </w:pPr>
      <w:r w:rsidRPr="0021031B">
        <w:rPr>
          <w:rFonts w:ascii="Arial Narrow" w:hAnsi="Arial Narrow"/>
          <w:b/>
          <w:sz w:val="24"/>
          <w:szCs w:val="24"/>
          <w:lang w:eastAsia="es-ES"/>
        </w:rPr>
        <w:t>REPÚBLICA DE COLOMBIA</w:t>
      </w:r>
      <w:r w:rsidRPr="0021031B">
        <w:rPr>
          <w:rFonts w:ascii="Arial Narrow" w:hAnsi="Arial Narrow"/>
          <w:b/>
          <w:sz w:val="24"/>
          <w:szCs w:val="24"/>
          <w:lang w:eastAsia="es-ES"/>
        </w:rPr>
        <w:fldChar w:fldCharType="begin"/>
      </w:r>
      <w:r w:rsidRPr="0021031B">
        <w:rPr>
          <w:rFonts w:ascii="Arial Narrow" w:hAnsi="Arial Narrow"/>
          <w:b/>
          <w:sz w:val="24"/>
          <w:szCs w:val="24"/>
          <w:lang w:eastAsia="es-ES"/>
        </w:rPr>
        <w:instrText xml:space="preserve">PRIVATE </w:instrText>
      </w:r>
      <w:r w:rsidRPr="0021031B">
        <w:rPr>
          <w:rFonts w:ascii="Arial Narrow" w:hAnsi="Arial Narrow"/>
          <w:b/>
          <w:sz w:val="24"/>
          <w:szCs w:val="24"/>
          <w:lang w:eastAsia="es-ES"/>
        </w:rPr>
        <w:fldChar w:fldCharType="end"/>
      </w:r>
    </w:p>
    <w:p w14:paraId="66295C23" w14:textId="77777777" w:rsidR="00F81DF8" w:rsidRPr="0021031B" w:rsidRDefault="00F81DF8" w:rsidP="00F81DF8">
      <w:pPr>
        <w:spacing w:after="0" w:line="276" w:lineRule="auto"/>
        <w:jc w:val="center"/>
        <w:rPr>
          <w:rFonts w:ascii="Arial Narrow" w:hAnsi="Arial Narrow"/>
          <w:b/>
          <w:sz w:val="24"/>
          <w:szCs w:val="24"/>
          <w:lang w:eastAsia="es-ES"/>
        </w:rPr>
      </w:pPr>
      <w:r w:rsidRPr="0021031B">
        <w:rPr>
          <w:rFonts w:ascii="Arial Narrow" w:hAnsi="Arial Narrow"/>
          <w:b/>
          <w:noProof/>
          <w:sz w:val="24"/>
          <w:szCs w:val="24"/>
          <w:lang w:val="es-ES" w:eastAsia="es-ES"/>
        </w:rPr>
        <w:drawing>
          <wp:inline distT="0" distB="0" distL="0" distR="0" wp14:anchorId="415B998A" wp14:editId="721E1E51">
            <wp:extent cx="676275" cy="590550"/>
            <wp:effectExtent l="0" t="0" r="9525" b="0"/>
            <wp:docPr id="1" name="Imagen 1" descr="http://www.emcali.net.co/simbolospatrios/escudocol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emcali.net.co/simbolospatrios/escudocol2.gif"/>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676275" cy="590550"/>
                    </a:xfrm>
                    <a:prstGeom prst="rect">
                      <a:avLst/>
                    </a:prstGeom>
                    <a:noFill/>
                    <a:ln>
                      <a:noFill/>
                    </a:ln>
                  </pic:spPr>
                </pic:pic>
              </a:graphicData>
            </a:graphic>
          </wp:inline>
        </w:drawing>
      </w:r>
    </w:p>
    <w:p w14:paraId="5BC0AA2B" w14:textId="77777777" w:rsidR="00F81DF8" w:rsidRPr="0021031B" w:rsidRDefault="00F81DF8" w:rsidP="00F81DF8">
      <w:pPr>
        <w:spacing w:after="0" w:line="276" w:lineRule="auto"/>
        <w:jc w:val="center"/>
        <w:rPr>
          <w:rFonts w:ascii="Arial Narrow" w:hAnsi="Arial Narrow"/>
          <w:b/>
          <w:sz w:val="24"/>
          <w:szCs w:val="24"/>
          <w:lang w:eastAsia="es-ES"/>
        </w:rPr>
      </w:pPr>
      <w:r w:rsidRPr="0021031B">
        <w:rPr>
          <w:rFonts w:ascii="Arial Narrow" w:hAnsi="Arial Narrow"/>
          <w:b/>
          <w:sz w:val="24"/>
          <w:szCs w:val="24"/>
          <w:lang w:eastAsia="es-ES"/>
        </w:rPr>
        <w:t>TRIBUNAL ADMINISTRATIVO</w:t>
      </w:r>
    </w:p>
    <w:p w14:paraId="094D0C57" w14:textId="77777777" w:rsidR="00F81DF8" w:rsidRPr="0021031B" w:rsidRDefault="00F81DF8" w:rsidP="00F81DF8">
      <w:pPr>
        <w:spacing w:after="0" w:line="276" w:lineRule="auto"/>
        <w:jc w:val="center"/>
        <w:rPr>
          <w:rFonts w:ascii="Arial Narrow" w:hAnsi="Arial Narrow"/>
          <w:b/>
          <w:sz w:val="24"/>
          <w:szCs w:val="24"/>
          <w:lang w:eastAsia="es-ES"/>
        </w:rPr>
      </w:pPr>
      <w:r w:rsidRPr="0021031B">
        <w:rPr>
          <w:rFonts w:ascii="Arial Narrow" w:hAnsi="Arial Narrow"/>
          <w:b/>
          <w:sz w:val="24"/>
          <w:szCs w:val="24"/>
          <w:lang w:eastAsia="es-ES"/>
        </w:rPr>
        <w:t>DEL VALLE DEL CAUCA</w:t>
      </w:r>
    </w:p>
    <w:p w14:paraId="6BDF1B7A" w14:textId="77777777" w:rsidR="00F81DF8" w:rsidRPr="0021031B" w:rsidRDefault="00F81DF8" w:rsidP="00F81DF8">
      <w:pPr>
        <w:widowControl w:val="0"/>
        <w:tabs>
          <w:tab w:val="center" w:pos="4844"/>
        </w:tabs>
        <w:suppressAutoHyphens/>
        <w:autoSpaceDE w:val="0"/>
        <w:autoSpaceDN w:val="0"/>
        <w:adjustRightInd w:val="0"/>
        <w:spacing w:after="0" w:line="276" w:lineRule="auto"/>
        <w:jc w:val="center"/>
        <w:rPr>
          <w:rFonts w:ascii="Arial Narrow" w:eastAsia="Calibri" w:hAnsi="Arial Narrow" w:cstheme="minorHAnsi"/>
          <w:b/>
          <w:bCs/>
          <w:spacing w:val="-3"/>
          <w:sz w:val="24"/>
          <w:szCs w:val="24"/>
          <w:lang w:eastAsia="es-ES"/>
        </w:rPr>
      </w:pPr>
    </w:p>
    <w:p w14:paraId="692E0829" w14:textId="77777777" w:rsidR="00F81DF8" w:rsidRPr="0021031B" w:rsidRDefault="00F81DF8" w:rsidP="00F81DF8">
      <w:pPr>
        <w:widowControl w:val="0"/>
        <w:tabs>
          <w:tab w:val="left" w:pos="-720"/>
        </w:tabs>
        <w:suppressAutoHyphens/>
        <w:autoSpaceDE w:val="0"/>
        <w:autoSpaceDN w:val="0"/>
        <w:adjustRightInd w:val="0"/>
        <w:spacing w:after="0" w:line="276" w:lineRule="auto"/>
        <w:ind w:firstLine="1701"/>
        <w:jc w:val="right"/>
        <w:rPr>
          <w:rFonts w:ascii="Arial Narrow" w:eastAsia="Calibri" w:hAnsi="Arial Narrow" w:cstheme="minorHAnsi"/>
          <w:b/>
          <w:spacing w:val="-3"/>
          <w:sz w:val="24"/>
          <w:szCs w:val="24"/>
          <w:lang w:eastAsia="es-ES"/>
        </w:rPr>
      </w:pPr>
      <w:r w:rsidRPr="0021031B">
        <w:rPr>
          <w:rFonts w:ascii="Arial Narrow" w:eastAsia="Calibri" w:hAnsi="Arial Narrow" w:cstheme="minorHAnsi"/>
          <w:b/>
          <w:spacing w:val="-3"/>
          <w:sz w:val="24"/>
          <w:szCs w:val="24"/>
          <w:lang w:eastAsia="es-ES"/>
        </w:rPr>
        <w:t>Auto Interlocutorio</w:t>
      </w:r>
    </w:p>
    <w:p w14:paraId="25FBFC04" w14:textId="77777777" w:rsidR="00F81DF8" w:rsidRPr="0021031B" w:rsidRDefault="00F81DF8" w:rsidP="00F81DF8">
      <w:pPr>
        <w:widowControl w:val="0"/>
        <w:tabs>
          <w:tab w:val="left" w:pos="-720"/>
        </w:tabs>
        <w:suppressAutoHyphens/>
        <w:autoSpaceDE w:val="0"/>
        <w:autoSpaceDN w:val="0"/>
        <w:adjustRightInd w:val="0"/>
        <w:spacing w:after="0" w:line="276" w:lineRule="auto"/>
        <w:ind w:firstLine="1701"/>
        <w:jc w:val="right"/>
        <w:rPr>
          <w:rFonts w:ascii="Arial Narrow" w:eastAsia="Calibri" w:hAnsi="Arial Narrow" w:cstheme="minorHAnsi"/>
          <w:b/>
          <w:spacing w:val="-3"/>
          <w:sz w:val="24"/>
          <w:szCs w:val="24"/>
          <w:lang w:eastAsia="es-ES"/>
        </w:rPr>
      </w:pPr>
    </w:p>
    <w:p w14:paraId="4EFFE73D" w14:textId="77777777" w:rsidR="00F81DF8" w:rsidRPr="0021031B" w:rsidRDefault="00F81DF8" w:rsidP="00F81DF8">
      <w:pPr>
        <w:widowControl w:val="0"/>
        <w:tabs>
          <w:tab w:val="left" w:pos="-720"/>
        </w:tabs>
        <w:suppressAutoHyphens/>
        <w:autoSpaceDE w:val="0"/>
        <w:autoSpaceDN w:val="0"/>
        <w:adjustRightInd w:val="0"/>
        <w:spacing w:after="0" w:line="240" w:lineRule="auto"/>
        <w:ind w:left="2410" w:hanging="2410"/>
        <w:jc w:val="both"/>
        <w:rPr>
          <w:rFonts w:ascii="Arial Narrow" w:eastAsia="Calibri" w:hAnsi="Arial Narrow" w:cstheme="minorHAnsi"/>
          <w:b/>
          <w:spacing w:val="-3"/>
          <w:sz w:val="24"/>
          <w:szCs w:val="24"/>
          <w:lang w:eastAsia="es-ES"/>
        </w:rPr>
      </w:pPr>
      <w:r w:rsidRPr="0021031B">
        <w:rPr>
          <w:rFonts w:ascii="Arial Narrow" w:eastAsia="Calibri" w:hAnsi="Arial Narrow" w:cstheme="minorHAnsi"/>
          <w:b/>
          <w:spacing w:val="-3"/>
          <w:sz w:val="24"/>
          <w:szCs w:val="24"/>
          <w:lang w:eastAsia="es-ES"/>
        </w:rPr>
        <w:t>PROCESO No.</w:t>
      </w:r>
      <w:r w:rsidRPr="0021031B">
        <w:rPr>
          <w:rFonts w:ascii="Arial Narrow" w:eastAsia="Calibri" w:hAnsi="Arial Narrow" w:cstheme="minorHAnsi"/>
          <w:b/>
          <w:spacing w:val="-3"/>
          <w:sz w:val="24"/>
          <w:szCs w:val="24"/>
          <w:lang w:eastAsia="es-ES"/>
        </w:rPr>
        <w:tab/>
        <w:t>76001-23-33-000-2019-01178-00</w:t>
      </w:r>
    </w:p>
    <w:p w14:paraId="4A56FB6E" w14:textId="77777777" w:rsidR="00F81DF8" w:rsidRPr="0021031B" w:rsidRDefault="00F81DF8" w:rsidP="00F81DF8">
      <w:pPr>
        <w:widowControl w:val="0"/>
        <w:tabs>
          <w:tab w:val="left" w:pos="-720"/>
        </w:tabs>
        <w:suppressAutoHyphens/>
        <w:autoSpaceDE w:val="0"/>
        <w:autoSpaceDN w:val="0"/>
        <w:adjustRightInd w:val="0"/>
        <w:spacing w:after="0" w:line="240" w:lineRule="auto"/>
        <w:ind w:left="2410" w:hanging="2410"/>
        <w:jc w:val="both"/>
        <w:rPr>
          <w:rFonts w:ascii="Arial Narrow" w:eastAsia="Calibri" w:hAnsi="Arial Narrow" w:cstheme="minorHAnsi"/>
          <w:b/>
          <w:spacing w:val="-3"/>
          <w:sz w:val="24"/>
          <w:szCs w:val="24"/>
          <w:lang w:eastAsia="es-ES"/>
        </w:rPr>
      </w:pPr>
      <w:r w:rsidRPr="0021031B">
        <w:rPr>
          <w:rFonts w:ascii="Arial Narrow" w:eastAsia="Calibri" w:hAnsi="Arial Narrow" w:cstheme="minorHAnsi"/>
          <w:b/>
          <w:spacing w:val="-3"/>
          <w:sz w:val="24"/>
          <w:szCs w:val="24"/>
          <w:lang w:eastAsia="es-ES"/>
        </w:rPr>
        <w:t>DEMA</w:t>
      </w:r>
      <w:r w:rsidR="0058051B" w:rsidRPr="0021031B">
        <w:rPr>
          <w:rFonts w:ascii="Arial Narrow" w:eastAsia="Calibri" w:hAnsi="Arial Narrow" w:cstheme="minorHAnsi"/>
          <w:b/>
          <w:spacing w:val="-3"/>
          <w:sz w:val="24"/>
          <w:szCs w:val="24"/>
          <w:lang w:eastAsia="es-ES"/>
        </w:rPr>
        <w:t>NDANTE:</w:t>
      </w:r>
      <w:r w:rsidR="0058051B" w:rsidRPr="0021031B">
        <w:rPr>
          <w:rFonts w:ascii="Arial Narrow" w:eastAsia="Calibri" w:hAnsi="Arial Narrow" w:cstheme="minorHAnsi"/>
          <w:b/>
          <w:spacing w:val="-3"/>
          <w:sz w:val="24"/>
          <w:szCs w:val="24"/>
          <w:lang w:eastAsia="es-ES"/>
        </w:rPr>
        <w:tab/>
        <w:t>WILLIAM MARMOLEJO RAMÍ</w:t>
      </w:r>
      <w:r w:rsidRPr="0021031B">
        <w:rPr>
          <w:rFonts w:ascii="Arial Narrow" w:eastAsia="Calibri" w:hAnsi="Arial Narrow" w:cstheme="minorHAnsi"/>
          <w:b/>
          <w:spacing w:val="-3"/>
          <w:sz w:val="24"/>
          <w:szCs w:val="24"/>
          <w:lang w:eastAsia="es-ES"/>
        </w:rPr>
        <w:t>REZ Y OTROS</w:t>
      </w:r>
    </w:p>
    <w:p w14:paraId="05F896DD" w14:textId="77777777" w:rsidR="00F81DF8" w:rsidRPr="0021031B" w:rsidRDefault="00F81DF8" w:rsidP="00F81DF8">
      <w:pPr>
        <w:widowControl w:val="0"/>
        <w:tabs>
          <w:tab w:val="left" w:pos="-720"/>
        </w:tabs>
        <w:suppressAutoHyphens/>
        <w:autoSpaceDE w:val="0"/>
        <w:autoSpaceDN w:val="0"/>
        <w:adjustRightInd w:val="0"/>
        <w:spacing w:after="0" w:line="240" w:lineRule="auto"/>
        <w:ind w:left="2410" w:hanging="2410"/>
        <w:jc w:val="both"/>
        <w:rPr>
          <w:rFonts w:ascii="Arial Narrow" w:eastAsia="Calibri" w:hAnsi="Arial Narrow" w:cstheme="minorHAnsi"/>
          <w:b/>
          <w:spacing w:val="-3"/>
          <w:sz w:val="24"/>
          <w:szCs w:val="24"/>
          <w:lang w:eastAsia="es-ES"/>
        </w:rPr>
      </w:pPr>
      <w:r w:rsidRPr="0021031B">
        <w:rPr>
          <w:rFonts w:ascii="Arial Narrow" w:eastAsia="Calibri" w:hAnsi="Arial Narrow" w:cstheme="minorHAnsi"/>
          <w:b/>
          <w:spacing w:val="-3"/>
          <w:sz w:val="24"/>
          <w:szCs w:val="24"/>
          <w:lang w:eastAsia="es-ES"/>
        </w:rPr>
        <w:t>DEMANDADO:</w:t>
      </w:r>
      <w:r w:rsidRPr="0021031B">
        <w:rPr>
          <w:rFonts w:ascii="Arial Narrow" w:eastAsia="Calibri" w:hAnsi="Arial Narrow" w:cstheme="minorHAnsi"/>
          <w:b/>
          <w:spacing w:val="-3"/>
          <w:sz w:val="24"/>
          <w:szCs w:val="24"/>
          <w:lang w:eastAsia="es-ES"/>
        </w:rPr>
        <w:tab/>
        <w:t>E-26 CONCEJO MUNICIPAL DE YUMBO- VALLE</w:t>
      </w:r>
    </w:p>
    <w:p w14:paraId="2CC03EFA" w14:textId="77777777" w:rsidR="00F81DF8" w:rsidRPr="0021031B" w:rsidRDefault="00F81DF8" w:rsidP="00F81DF8">
      <w:pPr>
        <w:widowControl w:val="0"/>
        <w:tabs>
          <w:tab w:val="left" w:pos="-720"/>
        </w:tabs>
        <w:suppressAutoHyphens/>
        <w:autoSpaceDE w:val="0"/>
        <w:autoSpaceDN w:val="0"/>
        <w:adjustRightInd w:val="0"/>
        <w:spacing w:after="0" w:line="240" w:lineRule="auto"/>
        <w:ind w:left="2410" w:hanging="2410"/>
        <w:jc w:val="both"/>
        <w:rPr>
          <w:rFonts w:ascii="Arial Narrow" w:eastAsia="Calibri" w:hAnsi="Arial Narrow" w:cstheme="minorHAnsi"/>
          <w:b/>
          <w:spacing w:val="-3"/>
          <w:sz w:val="24"/>
          <w:szCs w:val="24"/>
          <w:lang w:eastAsia="es-ES"/>
        </w:rPr>
      </w:pPr>
      <w:r w:rsidRPr="0021031B">
        <w:rPr>
          <w:rFonts w:ascii="Arial Narrow" w:eastAsia="Calibri" w:hAnsi="Arial Narrow" w:cstheme="minorHAnsi"/>
          <w:b/>
          <w:spacing w:val="-3"/>
          <w:sz w:val="24"/>
          <w:szCs w:val="24"/>
          <w:lang w:eastAsia="es-ES"/>
        </w:rPr>
        <w:t xml:space="preserve">MEDIO DE CONTROL: </w:t>
      </w:r>
      <w:r w:rsidRPr="0021031B">
        <w:rPr>
          <w:rFonts w:ascii="Arial Narrow" w:eastAsia="Calibri" w:hAnsi="Arial Narrow" w:cstheme="minorHAnsi"/>
          <w:b/>
          <w:spacing w:val="-3"/>
          <w:sz w:val="24"/>
          <w:szCs w:val="24"/>
          <w:lang w:eastAsia="es-ES"/>
        </w:rPr>
        <w:tab/>
        <w:t xml:space="preserve">NULIDAD ELECTORAL </w:t>
      </w:r>
    </w:p>
    <w:p w14:paraId="663CDA7B" w14:textId="77777777" w:rsidR="00196AA2" w:rsidRPr="0021031B" w:rsidRDefault="00196AA2" w:rsidP="00F81DF8">
      <w:pPr>
        <w:widowControl w:val="0"/>
        <w:tabs>
          <w:tab w:val="left" w:pos="-720"/>
        </w:tabs>
        <w:suppressAutoHyphens/>
        <w:autoSpaceDE w:val="0"/>
        <w:autoSpaceDN w:val="0"/>
        <w:adjustRightInd w:val="0"/>
        <w:spacing w:after="0" w:line="240" w:lineRule="auto"/>
        <w:ind w:left="2410" w:hanging="2410"/>
        <w:jc w:val="both"/>
        <w:rPr>
          <w:rFonts w:ascii="Arial Narrow" w:eastAsia="Calibri" w:hAnsi="Arial Narrow" w:cstheme="minorHAnsi"/>
          <w:b/>
          <w:spacing w:val="-3"/>
          <w:sz w:val="24"/>
          <w:szCs w:val="24"/>
          <w:lang w:eastAsia="es-ES"/>
        </w:rPr>
      </w:pPr>
      <w:r w:rsidRPr="0021031B">
        <w:rPr>
          <w:rFonts w:ascii="Arial Narrow" w:eastAsia="Calibri" w:hAnsi="Arial Narrow" w:cstheme="minorHAnsi"/>
          <w:b/>
          <w:spacing w:val="-3"/>
          <w:sz w:val="24"/>
          <w:szCs w:val="24"/>
          <w:lang w:eastAsia="es-ES"/>
        </w:rPr>
        <w:t xml:space="preserve">INSTANCIA: </w:t>
      </w:r>
      <w:r w:rsidRPr="0021031B">
        <w:rPr>
          <w:rFonts w:ascii="Arial Narrow" w:eastAsia="Calibri" w:hAnsi="Arial Narrow" w:cstheme="minorHAnsi"/>
          <w:b/>
          <w:spacing w:val="-3"/>
          <w:sz w:val="24"/>
          <w:szCs w:val="24"/>
          <w:lang w:eastAsia="es-ES"/>
        </w:rPr>
        <w:tab/>
        <w:t>PRIMERA</w:t>
      </w:r>
    </w:p>
    <w:p w14:paraId="47967C78" w14:textId="77777777" w:rsidR="00F81DF8" w:rsidRPr="0021031B" w:rsidRDefault="00F81DF8" w:rsidP="00F81DF8">
      <w:pPr>
        <w:widowControl w:val="0"/>
        <w:tabs>
          <w:tab w:val="left" w:pos="-720"/>
        </w:tabs>
        <w:suppressAutoHyphens/>
        <w:autoSpaceDE w:val="0"/>
        <w:autoSpaceDN w:val="0"/>
        <w:adjustRightInd w:val="0"/>
        <w:spacing w:after="0" w:line="276" w:lineRule="auto"/>
        <w:jc w:val="both"/>
        <w:rPr>
          <w:rFonts w:ascii="Arial Narrow" w:eastAsia="Calibri" w:hAnsi="Arial Narrow" w:cstheme="minorHAnsi"/>
          <w:spacing w:val="-3"/>
          <w:sz w:val="24"/>
          <w:szCs w:val="24"/>
          <w:lang w:eastAsia="es-ES"/>
        </w:rPr>
      </w:pPr>
      <w:r w:rsidRPr="0021031B">
        <w:rPr>
          <w:rFonts w:ascii="Arial Narrow" w:eastAsia="Calibri" w:hAnsi="Arial Narrow" w:cstheme="minorHAnsi"/>
          <w:spacing w:val="-3"/>
          <w:sz w:val="24"/>
          <w:szCs w:val="24"/>
          <w:lang w:eastAsia="es-ES"/>
        </w:rPr>
        <w:t xml:space="preserve">                                        </w:t>
      </w:r>
    </w:p>
    <w:p w14:paraId="7331F4FC" w14:textId="77777777" w:rsidR="00F81DF8" w:rsidRPr="0021031B" w:rsidRDefault="00F81DF8" w:rsidP="00F81DF8">
      <w:pPr>
        <w:widowControl w:val="0"/>
        <w:tabs>
          <w:tab w:val="left" w:pos="-720"/>
        </w:tabs>
        <w:suppressAutoHyphens/>
        <w:autoSpaceDE w:val="0"/>
        <w:autoSpaceDN w:val="0"/>
        <w:adjustRightInd w:val="0"/>
        <w:spacing w:after="0" w:line="240" w:lineRule="auto"/>
        <w:jc w:val="both"/>
        <w:rPr>
          <w:rFonts w:ascii="Arial Narrow" w:eastAsia="Calibri" w:hAnsi="Arial Narrow" w:cstheme="minorHAnsi"/>
          <w:spacing w:val="-3"/>
          <w:sz w:val="24"/>
          <w:szCs w:val="24"/>
          <w:lang w:eastAsia="es-ES"/>
        </w:rPr>
      </w:pPr>
    </w:p>
    <w:p w14:paraId="5E906F3E" w14:textId="77777777" w:rsidR="00F81DF8" w:rsidRPr="0021031B" w:rsidRDefault="00F81DF8" w:rsidP="00F81DF8">
      <w:pPr>
        <w:widowControl w:val="0"/>
        <w:tabs>
          <w:tab w:val="left" w:pos="-720"/>
        </w:tabs>
        <w:suppressAutoHyphens/>
        <w:autoSpaceDE w:val="0"/>
        <w:autoSpaceDN w:val="0"/>
        <w:adjustRightInd w:val="0"/>
        <w:spacing w:after="0" w:line="276" w:lineRule="auto"/>
        <w:jc w:val="both"/>
        <w:rPr>
          <w:rFonts w:ascii="Arial Narrow" w:eastAsia="Calibri" w:hAnsi="Arial Narrow" w:cstheme="minorHAnsi"/>
          <w:b/>
          <w:spacing w:val="-3"/>
          <w:sz w:val="24"/>
          <w:szCs w:val="24"/>
          <w:lang w:eastAsia="es-ES"/>
        </w:rPr>
      </w:pPr>
      <w:r w:rsidRPr="0021031B">
        <w:rPr>
          <w:rFonts w:ascii="Arial Narrow" w:eastAsia="Calibri" w:hAnsi="Arial Narrow" w:cstheme="minorHAnsi"/>
          <w:b/>
          <w:spacing w:val="-3"/>
          <w:sz w:val="24"/>
          <w:szCs w:val="24"/>
          <w:lang w:eastAsia="es-ES"/>
        </w:rPr>
        <w:t xml:space="preserve">MAGISTRADO PONENTE: JHON ERICK CHAVES BRAVO </w:t>
      </w:r>
    </w:p>
    <w:p w14:paraId="66087590" w14:textId="77777777" w:rsidR="00F81DF8" w:rsidRPr="0021031B" w:rsidRDefault="00F81DF8" w:rsidP="00F81DF8">
      <w:pPr>
        <w:widowControl w:val="0"/>
        <w:tabs>
          <w:tab w:val="left" w:pos="-720"/>
        </w:tabs>
        <w:suppressAutoHyphens/>
        <w:autoSpaceDE w:val="0"/>
        <w:autoSpaceDN w:val="0"/>
        <w:adjustRightInd w:val="0"/>
        <w:spacing w:after="0" w:line="276" w:lineRule="auto"/>
        <w:rPr>
          <w:rFonts w:ascii="Arial Narrow" w:eastAsia="Calibri" w:hAnsi="Arial Narrow" w:cstheme="minorHAnsi"/>
          <w:b/>
          <w:spacing w:val="-3"/>
          <w:sz w:val="24"/>
          <w:szCs w:val="24"/>
          <w:lang w:eastAsia="es-ES"/>
        </w:rPr>
      </w:pPr>
    </w:p>
    <w:p w14:paraId="2DDDB252" w14:textId="3E7F485B" w:rsidR="007A012B" w:rsidRPr="00856CA0" w:rsidRDefault="007A012B" w:rsidP="007A012B">
      <w:pPr>
        <w:spacing w:after="0" w:line="276" w:lineRule="auto"/>
        <w:jc w:val="both"/>
        <w:rPr>
          <w:rFonts w:ascii="Arial Narrow" w:hAnsi="Arial Narrow" w:cstheme="minorHAnsi"/>
          <w:sz w:val="24"/>
          <w:szCs w:val="24"/>
          <w:lang w:eastAsia="es-ES"/>
        </w:rPr>
      </w:pPr>
      <w:r w:rsidRPr="00856CA0">
        <w:rPr>
          <w:rFonts w:ascii="Arial Narrow" w:hAnsi="Arial Narrow" w:cstheme="minorHAnsi"/>
          <w:sz w:val="24"/>
          <w:szCs w:val="24"/>
          <w:lang w:eastAsia="es-ES"/>
        </w:rPr>
        <w:t xml:space="preserve">Santiago de Cali, </w:t>
      </w:r>
      <w:r>
        <w:rPr>
          <w:rFonts w:ascii="Arial Narrow" w:hAnsi="Arial Narrow" w:cstheme="minorHAnsi"/>
          <w:sz w:val="24"/>
          <w:szCs w:val="24"/>
          <w:lang w:eastAsia="es-ES"/>
        </w:rPr>
        <w:t xml:space="preserve">diez </w:t>
      </w:r>
      <w:r w:rsidRPr="00856CA0">
        <w:rPr>
          <w:rFonts w:ascii="Arial Narrow" w:hAnsi="Arial Narrow" w:cstheme="minorHAnsi"/>
          <w:sz w:val="24"/>
          <w:szCs w:val="24"/>
          <w:lang w:eastAsia="es-ES"/>
        </w:rPr>
        <w:t>(</w:t>
      </w:r>
      <w:r>
        <w:rPr>
          <w:rFonts w:ascii="Arial Narrow" w:hAnsi="Arial Narrow" w:cstheme="minorHAnsi"/>
          <w:sz w:val="24"/>
          <w:szCs w:val="24"/>
          <w:lang w:eastAsia="es-ES"/>
        </w:rPr>
        <w:t>10</w:t>
      </w:r>
      <w:r w:rsidRPr="00856CA0">
        <w:rPr>
          <w:rFonts w:ascii="Arial Narrow" w:hAnsi="Arial Narrow" w:cstheme="minorHAnsi"/>
          <w:sz w:val="24"/>
          <w:szCs w:val="24"/>
          <w:lang w:eastAsia="es-ES"/>
        </w:rPr>
        <w:t>) de julio de dos mil veinte (2020)</w:t>
      </w:r>
    </w:p>
    <w:p w14:paraId="2D0EB68D" w14:textId="77777777" w:rsidR="007A012B" w:rsidRPr="00856CA0" w:rsidRDefault="007A012B" w:rsidP="007A012B">
      <w:pPr>
        <w:spacing w:after="0" w:line="276" w:lineRule="auto"/>
        <w:jc w:val="both"/>
        <w:rPr>
          <w:rFonts w:ascii="Arial Narrow" w:hAnsi="Arial Narrow" w:cstheme="minorHAnsi"/>
          <w:sz w:val="24"/>
          <w:szCs w:val="24"/>
          <w:lang w:eastAsia="es-ES"/>
        </w:rPr>
      </w:pPr>
    </w:p>
    <w:p w14:paraId="6017B3A0" w14:textId="11747BF2" w:rsidR="00F81DF8" w:rsidRPr="0021031B" w:rsidRDefault="002D7C16" w:rsidP="005B6F1B">
      <w:pPr>
        <w:spacing w:after="0" w:line="360" w:lineRule="auto"/>
        <w:jc w:val="both"/>
        <w:rPr>
          <w:rFonts w:ascii="Arial Narrow" w:hAnsi="Arial Narrow" w:cstheme="minorHAnsi"/>
          <w:sz w:val="24"/>
          <w:szCs w:val="24"/>
          <w:lang w:eastAsia="es-ES"/>
        </w:rPr>
      </w:pPr>
      <w:r w:rsidRPr="00856CA0">
        <w:rPr>
          <w:rFonts w:ascii="Arial Narrow" w:hAnsi="Arial Narrow" w:cstheme="minorHAnsi"/>
          <w:sz w:val="24"/>
          <w:szCs w:val="24"/>
          <w:lang w:eastAsia="es-ES"/>
        </w:rPr>
        <w:t>De conformidad con lo preceptuado en el inciso 2º del artículo 12 del Decreto Legislativo 806 de 2020</w:t>
      </w:r>
      <w:r>
        <w:rPr>
          <w:rFonts w:ascii="Arial Narrow" w:hAnsi="Arial Narrow" w:cstheme="minorHAnsi"/>
          <w:sz w:val="24"/>
          <w:szCs w:val="24"/>
          <w:lang w:eastAsia="es-ES"/>
        </w:rPr>
        <w:t xml:space="preserve"> y</w:t>
      </w:r>
      <w:r w:rsidRPr="00856CA0">
        <w:rPr>
          <w:rFonts w:ascii="Arial Narrow" w:hAnsi="Arial Narrow" w:cstheme="minorHAnsi"/>
          <w:sz w:val="24"/>
          <w:szCs w:val="24"/>
          <w:lang w:eastAsia="es-ES"/>
        </w:rPr>
        <w:t xml:space="preserve">, </w:t>
      </w:r>
      <w:r w:rsidRPr="005E57CC">
        <w:rPr>
          <w:rFonts w:ascii="Arial Narrow" w:hAnsi="Arial Narrow" w:cstheme="minorHAnsi"/>
          <w:sz w:val="24"/>
          <w:szCs w:val="24"/>
          <w:lang w:eastAsia="es-ES"/>
        </w:rPr>
        <w:t>e</w:t>
      </w:r>
      <w:r w:rsidRPr="005E57CC">
        <w:rPr>
          <w:rFonts w:ascii="Arial Narrow" w:eastAsia="Calibri" w:hAnsi="Arial Narrow" w:cs="Arial"/>
          <w:bCs/>
          <w:sz w:val="24"/>
          <w:szCs w:val="24"/>
          <w:lang w:val="es-ES"/>
        </w:rPr>
        <w:t xml:space="preserve">ncontrándose el expediente para </w:t>
      </w:r>
      <w:r w:rsidR="00D16585">
        <w:rPr>
          <w:rFonts w:ascii="Arial Narrow" w:eastAsia="Calibri" w:hAnsi="Arial Narrow" w:cs="Arial"/>
          <w:bCs/>
          <w:sz w:val="24"/>
          <w:szCs w:val="24"/>
          <w:lang w:val="es-ES"/>
        </w:rPr>
        <w:t xml:space="preserve">fijar fecha para </w:t>
      </w:r>
      <w:r w:rsidRPr="005E57CC">
        <w:rPr>
          <w:rFonts w:ascii="Arial Narrow" w:eastAsia="Calibri" w:hAnsi="Arial Narrow" w:cs="Arial"/>
          <w:bCs/>
          <w:sz w:val="24"/>
          <w:szCs w:val="24"/>
          <w:lang w:val="es-ES"/>
        </w:rPr>
        <w:t>llevar a cabo audiencia inicial, observa que al contestar la demanda propusieron excepciones previas</w:t>
      </w:r>
      <w:r w:rsidR="00D16585">
        <w:rPr>
          <w:rFonts w:ascii="Arial Narrow" w:eastAsia="Calibri" w:hAnsi="Arial Narrow" w:cs="Arial"/>
          <w:bCs/>
          <w:sz w:val="24"/>
          <w:szCs w:val="24"/>
          <w:lang w:val="es-ES"/>
        </w:rPr>
        <w:t xml:space="preserve"> que no requieren practica de pruebas</w:t>
      </w:r>
      <w:r w:rsidRPr="005E57CC">
        <w:rPr>
          <w:rFonts w:ascii="Arial Narrow" w:eastAsia="Calibri" w:hAnsi="Arial Narrow" w:cs="Arial"/>
          <w:bCs/>
          <w:sz w:val="24"/>
          <w:szCs w:val="24"/>
          <w:lang w:val="es-ES"/>
        </w:rPr>
        <w:t>, por ello</w:t>
      </w:r>
      <w:r w:rsidRPr="005E57CC">
        <w:rPr>
          <w:rFonts w:ascii="Century Gothic" w:eastAsia="Calibri" w:hAnsi="Century Gothic" w:cs="Arial"/>
          <w:bCs/>
          <w:sz w:val="24"/>
          <w:szCs w:val="24"/>
          <w:lang w:val="es-ES"/>
        </w:rPr>
        <w:t xml:space="preserve"> </w:t>
      </w:r>
      <w:r w:rsidRPr="00856CA0">
        <w:rPr>
          <w:rFonts w:ascii="Arial Narrow" w:hAnsi="Arial Narrow" w:cstheme="minorHAnsi"/>
          <w:sz w:val="24"/>
          <w:szCs w:val="24"/>
          <w:lang w:eastAsia="es-ES"/>
        </w:rPr>
        <w:t xml:space="preserve">se procede a resolver las excepciones previas propuestas por </w:t>
      </w:r>
      <w:r w:rsidR="005B6F1B" w:rsidRPr="0021031B">
        <w:rPr>
          <w:rFonts w:ascii="Arial Narrow" w:hAnsi="Arial Narrow" w:cstheme="minorHAnsi"/>
          <w:sz w:val="24"/>
          <w:szCs w:val="24"/>
          <w:lang w:eastAsia="es-ES"/>
        </w:rPr>
        <w:t xml:space="preserve">el apoderado del Partido Social de Unidad Nacional- Partido de la U, y de los señores </w:t>
      </w:r>
      <w:r w:rsidR="003515F6">
        <w:rPr>
          <w:rFonts w:ascii="Arial Narrow" w:hAnsi="Arial Narrow" w:cstheme="minorHAnsi"/>
          <w:sz w:val="24"/>
          <w:szCs w:val="24"/>
          <w:lang w:eastAsia="es-ES"/>
        </w:rPr>
        <w:t xml:space="preserve">Concejales </w:t>
      </w:r>
      <w:r w:rsidR="005B6F1B" w:rsidRPr="0021031B">
        <w:rPr>
          <w:rFonts w:ascii="Arial Narrow" w:hAnsi="Arial Narrow" w:cstheme="minorHAnsi"/>
          <w:sz w:val="24"/>
          <w:szCs w:val="24"/>
          <w:lang w:eastAsia="es-ES"/>
        </w:rPr>
        <w:t>Diego Fernando Pastrana Moreno y Edgar Alexander Ruíz García, dentro del presente asunto.</w:t>
      </w:r>
    </w:p>
    <w:p w14:paraId="0852DBA4" w14:textId="77777777" w:rsidR="005B6F1B" w:rsidRPr="0021031B" w:rsidRDefault="005B6F1B" w:rsidP="005B6F1B">
      <w:pPr>
        <w:spacing w:after="0" w:line="240" w:lineRule="auto"/>
        <w:jc w:val="both"/>
        <w:rPr>
          <w:rFonts w:ascii="Arial Narrow" w:hAnsi="Arial Narrow" w:cstheme="minorHAnsi"/>
          <w:sz w:val="24"/>
          <w:szCs w:val="24"/>
          <w:lang w:eastAsia="es-ES"/>
        </w:rPr>
      </w:pPr>
    </w:p>
    <w:p w14:paraId="6DC0E63C" w14:textId="77777777" w:rsidR="0058051B" w:rsidRPr="0021031B" w:rsidRDefault="0058051B" w:rsidP="0058051B">
      <w:pPr>
        <w:spacing w:after="0" w:line="240" w:lineRule="auto"/>
        <w:jc w:val="center"/>
        <w:rPr>
          <w:rFonts w:ascii="Arial Narrow" w:hAnsi="Arial Narrow" w:cstheme="minorHAnsi"/>
          <w:b/>
          <w:sz w:val="24"/>
          <w:szCs w:val="24"/>
          <w:lang w:eastAsia="es-ES"/>
        </w:rPr>
      </w:pPr>
      <w:r w:rsidRPr="0021031B">
        <w:rPr>
          <w:rFonts w:ascii="Arial Narrow" w:hAnsi="Arial Narrow" w:cstheme="minorHAnsi"/>
          <w:b/>
          <w:sz w:val="24"/>
          <w:szCs w:val="24"/>
          <w:lang w:eastAsia="es-ES"/>
        </w:rPr>
        <w:t>ANTECEDENTES</w:t>
      </w:r>
    </w:p>
    <w:p w14:paraId="1C4D8CD3" w14:textId="77777777" w:rsidR="0058051B" w:rsidRPr="0021031B" w:rsidRDefault="0058051B" w:rsidP="00F81DF8">
      <w:pPr>
        <w:spacing w:after="0" w:line="240" w:lineRule="auto"/>
        <w:jc w:val="both"/>
        <w:rPr>
          <w:rFonts w:ascii="Arial Narrow" w:hAnsi="Arial Narrow" w:cstheme="minorHAnsi"/>
          <w:sz w:val="24"/>
          <w:szCs w:val="24"/>
          <w:lang w:eastAsia="es-ES"/>
        </w:rPr>
      </w:pPr>
    </w:p>
    <w:p w14:paraId="66204C66" w14:textId="1F1F0A1B" w:rsidR="0058051B" w:rsidRPr="0021031B" w:rsidRDefault="0058051B" w:rsidP="0058051B">
      <w:pPr>
        <w:spacing w:after="0" w:line="360" w:lineRule="auto"/>
        <w:jc w:val="both"/>
        <w:rPr>
          <w:rFonts w:ascii="Arial Narrow" w:hAnsi="Arial Narrow" w:cstheme="minorHAnsi"/>
          <w:sz w:val="24"/>
          <w:szCs w:val="24"/>
          <w:lang w:eastAsia="es-ES"/>
        </w:rPr>
      </w:pPr>
      <w:r w:rsidRPr="0021031B">
        <w:rPr>
          <w:rFonts w:ascii="Arial Narrow" w:hAnsi="Arial Narrow" w:cstheme="minorHAnsi"/>
          <w:sz w:val="24"/>
          <w:szCs w:val="24"/>
          <w:lang w:eastAsia="es-ES"/>
        </w:rPr>
        <w:t xml:space="preserve">El Partido Social de Unidad Nacional- Partido de la U, propuso como excepción previa la de </w:t>
      </w:r>
      <w:r w:rsidRPr="0021031B">
        <w:rPr>
          <w:rFonts w:ascii="Arial Narrow" w:hAnsi="Arial Narrow" w:cstheme="minorHAnsi"/>
          <w:i/>
          <w:sz w:val="24"/>
          <w:szCs w:val="24"/>
          <w:lang w:eastAsia="es-ES"/>
        </w:rPr>
        <w:t>“</w:t>
      </w:r>
      <w:r w:rsidR="00143D0F">
        <w:rPr>
          <w:rFonts w:ascii="Arial Narrow" w:hAnsi="Arial Narrow" w:cstheme="minorHAnsi"/>
          <w:i/>
          <w:sz w:val="24"/>
          <w:szCs w:val="24"/>
          <w:lang w:eastAsia="es-ES"/>
        </w:rPr>
        <w:t>i</w:t>
      </w:r>
      <w:r w:rsidRPr="0021031B">
        <w:rPr>
          <w:rFonts w:ascii="Arial Narrow" w:hAnsi="Arial Narrow" w:cstheme="minorHAnsi"/>
          <w:i/>
          <w:sz w:val="24"/>
          <w:szCs w:val="24"/>
          <w:lang w:eastAsia="es-ES"/>
        </w:rPr>
        <w:t xml:space="preserve">nepta demanda- </w:t>
      </w:r>
      <w:r w:rsidR="002E21FD">
        <w:rPr>
          <w:rFonts w:ascii="Arial Narrow" w:hAnsi="Arial Narrow" w:cstheme="minorHAnsi"/>
          <w:i/>
          <w:sz w:val="24"/>
          <w:szCs w:val="24"/>
          <w:lang w:eastAsia="es-ES"/>
        </w:rPr>
        <w:t>f</w:t>
      </w:r>
      <w:r w:rsidRPr="0021031B">
        <w:rPr>
          <w:rFonts w:ascii="Arial Narrow" w:hAnsi="Arial Narrow" w:cstheme="minorHAnsi"/>
          <w:i/>
          <w:sz w:val="24"/>
          <w:szCs w:val="24"/>
          <w:lang w:eastAsia="es-ES"/>
        </w:rPr>
        <w:t>alta de conexidad entre los hechos, el concepto de la violación y las normas violadas”</w:t>
      </w:r>
      <w:r w:rsidR="004D2BDE" w:rsidRPr="0021031B">
        <w:rPr>
          <w:rFonts w:ascii="Arial Narrow" w:hAnsi="Arial Narrow" w:cstheme="minorHAnsi"/>
          <w:i/>
          <w:sz w:val="24"/>
          <w:szCs w:val="24"/>
          <w:lang w:eastAsia="es-ES"/>
        </w:rPr>
        <w:t xml:space="preserve">, </w:t>
      </w:r>
      <w:r w:rsidR="004D2BDE" w:rsidRPr="0021031B">
        <w:rPr>
          <w:rFonts w:ascii="Arial Narrow" w:hAnsi="Arial Narrow" w:cstheme="minorHAnsi"/>
          <w:sz w:val="24"/>
          <w:szCs w:val="24"/>
          <w:lang w:eastAsia="es-ES"/>
        </w:rPr>
        <w:t>argumentando que las pretensiones de declarar la nulidad de la inscripción de las listas de candidatos contenidas en los formularios E8CO, acta de escrutinio o Formulario E-26CO, acta expedida por la Comisión Escrutadora del Departamento del Valle del Cauca, la nulidad y cancelación de las credenciales expedidas por la Comisión Escrutadora de Palmira, considera que si bien las mismas se soportan en la falta de capacidad jurídica y de representación legal reconocida por el Consejo Nacional Electoral al Secretario General del Partido en los términos de la Resolución 2954 de 2017, carece de prueba para desvirtuar la legalidad de ese acto administrativo, y menos para sustentar su “inconstitucionalidad”.</w:t>
      </w:r>
    </w:p>
    <w:p w14:paraId="001FC56B" w14:textId="77777777" w:rsidR="004D2BDE" w:rsidRPr="0021031B" w:rsidRDefault="004D2BDE" w:rsidP="007A4673">
      <w:pPr>
        <w:spacing w:after="0" w:line="240" w:lineRule="auto"/>
        <w:jc w:val="both"/>
        <w:rPr>
          <w:rFonts w:ascii="Arial Narrow" w:hAnsi="Arial Narrow" w:cstheme="minorHAnsi"/>
          <w:sz w:val="24"/>
          <w:szCs w:val="24"/>
          <w:lang w:eastAsia="es-ES"/>
        </w:rPr>
      </w:pPr>
    </w:p>
    <w:p w14:paraId="5DE53D9C" w14:textId="72D45512" w:rsidR="004D2BDE" w:rsidRPr="0021031B" w:rsidRDefault="004D2BDE" w:rsidP="0058051B">
      <w:pPr>
        <w:spacing w:after="0" w:line="360" w:lineRule="auto"/>
        <w:jc w:val="both"/>
        <w:rPr>
          <w:rFonts w:ascii="Arial Narrow" w:hAnsi="Arial Narrow" w:cstheme="minorHAnsi"/>
          <w:sz w:val="24"/>
          <w:szCs w:val="24"/>
          <w:lang w:eastAsia="es-ES"/>
        </w:rPr>
      </w:pPr>
      <w:r w:rsidRPr="0021031B">
        <w:rPr>
          <w:rFonts w:ascii="Arial Narrow" w:hAnsi="Arial Narrow" w:cstheme="minorHAnsi"/>
          <w:sz w:val="24"/>
          <w:szCs w:val="24"/>
          <w:lang w:eastAsia="es-ES"/>
        </w:rPr>
        <w:t xml:space="preserve">Considera que la excepción de inconstitucionalidad procede cuando se enfrentan normas de diferente rango con una norma constitucional, y que en el presente asunto no se indicó cuáles son las normas enfrentadas, ni cuál es la decisión </w:t>
      </w:r>
      <w:r w:rsidR="007A4673" w:rsidRPr="0021031B">
        <w:rPr>
          <w:rFonts w:ascii="Arial Narrow" w:hAnsi="Arial Narrow" w:cstheme="minorHAnsi"/>
          <w:sz w:val="24"/>
          <w:szCs w:val="24"/>
          <w:lang w:eastAsia="es-ES"/>
        </w:rPr>
        <w:t xml:space="preserve">que contiene dicho enfrentamiento. Indica que el actor confunde la aplicación del derecho en una actuación administrativa con el cumplimiento de un deber legal y funcional que es lo realmente ocurre con la Resolución No. 2954 del 2017. </w:t>
      </w:r>
      <w:r w:rsidR="002E21FD">
        <w:rPr>
          <w:rFonts w:ascii="Arial Narrow" w:hAnsi="Arial Narrow" w:cstheme="minorHAnsi"/>
          <w:sz w:val="24"/>
          <w:szCs w:val="24"/>
          <w:lang w:eastAsia="es-ES"/>
        </w:rPr>
        <w:t>Finalmente c</w:t>
      </w:r>
      <w:r w:rsidR="007A4673" w:rsidRPr="0021031B">
        <w:rPr>
          <w:rFonts w:ascii="Arial Narrow" w:hAnsi="Arial Narrow" w:cstheme="minorHAnsi"/>
          <w:sz w:val="24"/>
          <w:szCs w:val="24"/>
          <w:lang w:eastAsia="es-ES"/>
        </w:rPr>
        <w:t xml:space="preserve">onsidera que se acude al </w:t>
      </w:r>
      <w:r w:rsidR="007A4673" w:rsidRPr="0021031B">
        <w:rPr>
          <w:rFonts w:ascii="Arial Narrow" w:hAnsi="Arial Narrow" w:cstheme="minorHAnsi"/>
          <w:sz w:val="24"/>
          <w:szCs w:val="24"/>
          <w:lang w:eastAsia="es-ES"/>
        </w:rPr>
        <w:lastRenderedPageBreak/>
        <w:t>medio de control electoral para cuestionar la Resolución No. 2954 de 2017, acto administrativo que goza de presunción de legalidad y del cual se pide la aplicación de la excepción de inconstitucionalidad.</w:t>
      </w:r>
      <w:r w:rsidR="007A4673" w:rsidRPr="0021031B">
        <w:rPr>
          <w:rStyle w:val="Refdenotaalpie"/>
          <w:rFonts w:ascii="Arial Narrow" w:hAnsi="Arial Narrow" w:cstheme="minorHAnsi"/>
          <w:sz w:val="24"/>
          <w:szCs w:val="24"/>
          <w:lang w:eastAsia="es-ES"/>
        </w:rPr>
        <w:footnoteReference w:id="1"/>
      </w:r>
    </w:p>
    <w:p w14:paraId="3E797C2A" w14:textId="77777777" w:rsidR="0058051B" w:rsidRPr="0021031B" w:rsidRDefault="0058051B" w:rsidP="007A4673">
      <w:pPr>
        <w:spacing w:after="0" w:line="240" w:lineRule="auto"/>
        <w:jc w:val="both"/>
        <w:rPr>
          <w:rFonts w:ascii="Arial Narrow" w:eastAsia="Calibri" w:hAnsi="Arial Narrow" w:cstheme="minorHAnsi"/>
          <w:spacing w:val="-3"/>
          <w:sz w:val="24"/>
          <w:szCs w:val="24"/>
          <w:lang w:val="es-ES" w:eastAsia="es-ES"/>
        </w:rPr>
      </w:pPr>
    </w:p>
    <w:p w14:paraId="559D2E19" w14:textId="343088C4" w:rsidR="0058051B" w:rsidRPr="0021031B" w:rsidRDefault="007A4673" w:rsidP="0058051B">
      <w:pPr>
        <w:spacing w:after="0" w:line="360" w:lineRule="auto"/>
        <w:jc w:val="both"/>
        <w:rPr>
          <w:rFonts w:ascii="Arial Narrow" w:hAnsi="Arial Narrow" w:cstheme="minorHAnsi"/>
          <w:sz w:val="24"/>
          <w:szCs w:val="24"/>
          <w:lang w:eastAsia="es-ES"/>
        </w:rPr>
      </w:pPr>
      <w:r w:rsidRPr="0021031B">
        <w:rPr>
          <w:rFonts w:ascii="Arial Narrow" w:eastAsia="Calibri" w:hAnsi="Arial Narrow" w:cstheme="minorHAnsi"/>
          <w:spacing w:val="-3"/>
          <w:sz w:val="24"/>
          <w:szCs w:val="24"/>
          <w:lang w:val="es-ES" w:eastAsia="es-ES"/>
        </w:rPr>
        <w:t xml:space="preserve">Por su parte, el apoderado de los señores </w:t>
      </w:r>
      <w:r w:rsidR="002E21FD">
        <w:rPr>
          <w:rFonts w:ascii="Arial Narrow" w:eastAsia="Calibri" w:hAnsi="Arial Narrow" w:cstheme="minorHAnsi"/>
          <w:spacing w:val="-3"/>
          <w:sz w:val="24"/>
          <w:szCs w:val="24"/>
          <w:lang w:val="es-ES" w:eastAsia="es-ES"/>
        </w:rPr>
        <w:t xml:space="preserve">Concejales por dicho partido </w:t>
      </w:r>
      <w:r w:rsidRPr="0021031B">
        <w:rPr>
          <w:rFonts w:ascii="Arial Narrow" w:eastAsia="Calibri" w:hAnsi="Arial Narrow" w:cstheme="minorHAnsi"/>
          <w:spacing w:val="-3"/>
          <w:sz w:val="24"/>
          <w:szCs w:val="24"/>
          <w:lang w:val="es-ES" w:eastAsia="es-ES"/>
        </w:rPr>
        <w:t>Edgar Alexander Ruíz García y Diego Parra Zuluaga, propuso</w:t>
      </w:r>
      <w:r w:rsidR="002E21FD">
        <w:rPr>
          <w:rFonts w:ascii="Arial Narrow" w:eastAsia="Calibri" w:hAnsi="Arial Narrow" w:cstheme="minorHAnsi"/>
          <w:spacing w:val="-3"/>
          <w:sz w:val="24"/>
          <w:szCs w:val="24"/>
          <w:lang w:val="es-ES" w:eastAsia="es-ES"/>
        </w:rPr>
        <w:t xml:space="preserve"> similar </w:t>
      </w:r>
      <w:r w:rsidRPr="0021031B">
        <w:rPr>
          <w:rFonts w:ascii="Arial Narrow" w:eastAsia="Calibri" w:hAnsi="Arial Narrow" w:cstheme="minorHAnsi"/>
          <w:spacing w:val="-3"/>
          <w:sz w:val="24"/>
          <w:szCs w:val="24"/>
          <w:lang w:val="es-ES" w:eastAsia="es-ES"/>
        </w:rPr>
        <w:t xml:space="preserve">excepción previa, bajo idénticos argumentos que los expuestos por el Partido </w:t>
      </w:r>
      <w:r w:rsidRPr="0021031B">
        <w:rPr>
          <w:rFonts w:ascii="Arial Narrow" w:hAnsi="Arial Narrow" w:cstheme="minorHAnsi"/>
          <w:sz w:val="24"/>
          <w:szCs w:val="24"/>
          <w:lang w:eastAsia="es-ES"/>
        </w:rPr>
        <w:t>Social de Unidad Nacional- Partido de la U</w:t>
      </w:r>
      <w:r w:rsidR="00BD5CC1" w:rsidRPr="0021031B">
        <w:rPr>
          <w:rFonts w:ascii="Arial Narrow" w:hAnsi="Arial Narrow" w:cstheme="minorHAnsi"/>
          <w:sz w:val="24"/>
          <w:szCs w:val="24"/>
          <w:lang w:eastAsia="es-ES"/>
        </w:rPr>
        <w:t>.</w:t>
      </w:r>
    </w:p>
    <w:p w14:paraId="09FE62EE" w14:textId="77777777" w:rsidR="003F37E9" w:rsidRPr="0021031B" w:rsidRDefault="003F37E9" w:rsidP="00C37696">
      <w:pPr>
        <w:spacing w:after="0" w:line="240" w:lineRule="auto"/>
        <w:jc w:val="both"/>
        <w:rPr>
          <w:rFonts w:ascii="Arial Narrow" w:hAnsi="Arial Narrow" w:cstheme="minorHAnsi"/>
          <w:sz w:val="24"/>
          <w:szCs w:val="24"/>
          <w:lang w:eastAsia="es-ES"/>
        </w:rPr>
      </w:pPr>
    </w:p>
    <w:p w14:paraId="7F2602DF" w14:textId="77777777" w:rsidR="003F37E9" w:rsidRPr="0021031B" w:rsidRDefault="003F37E9" w:rsidP="003F37E9">
      <w:pPr>
        <w:spacing w:after="0" w:line="360" w:lineRule="auto"/>
        <w:jc w:val="center"/>
        <w:rPr>
          <w:rFonts w:ascii="Arial Narrow" w:eastAsia="Calibri" w:hAnsi="Arial Narrow" w:cstheme="minorHAnsi"/>
          <w:b/>
          <w:spacing w:val="-3"/>
          <w:sz w:val="24"/>
          <w:szCs w:val="24"/>
          <w:lang w:val="es-ES" w:eastAsia="es-ES"/>
        </w:rPr>
      </w:pPr>
      <w:r w:rsidRPr="0021031B">
        <w:rPr>
          <w:rFonts w:ascii="Arial Narrow" w:hAnsi="Arial Narrow" w:cstheme="minorHAnsi"/>
          <w:b/>
          <w:sz w:val="24"/>
          <w:szCs w:val="24"/>
          <w:lang w:eastAsia="es-ES"/>
        </w:rPr>
        <w:t>CONSIDERACIONES</w:t>
      </w:r>
    </w:p>
    <w:p w14:paraId="704930FA" w14:textId="3961D5A8" w:rsidR="0058051B" w:rsidRDefault="0058051B" w:rsidP="00C37696">
      <w:pPr>
        <w:spacing w:after="0" w:line="240" w:lineRule="auto"/>
        <w:jc w:val="both"/>
        <w:rPr>
          <w:rFonts w:ascii="Arial Narrow" w:eastAsia="Calibri" w:hAnsi="Arial Narrow" w:cstheme="minorHAnsi"/>
          <w:spacing w:val="-3"/>
          <w:sz w:val="24"/>
          <w:szCs w:val="24"/>
          <w:lang w:val="es-ES" w:eastAsia="es-ES"/>
        </w:rPr>
      </w:pPr>
    </w:p>
    <w:p w14:paraId="50E7FCB1" w14:textId="77777777" w:rsidR="00BE5DC4" w:rsidRDefault="00BE5DC4" w:rsidP="00BE5DC4">
      <w:pPr>
        <w:spacing w:after="0" w:line="360" w:lineRule="auto"/>
        <w:jc w:val="both"/>
        <w:rPr>
          <w:rFonts w:ascii="Arial Narrow" w:eastAsia="Calibri" w:hAnsi="Arial Narrow" w:cstheme="minorHAnsi"/>
          <w:spacing w:val="-3"/>
          <w:sz w:val="24"/>
          <w:szCs w:val="24"/>
          <w:lang w:val="es-ES" w:eastAsia="es-ES"/>
        </w:rPr>
      </w:pPr>
      <w:r>
        <w:rPr>
          <w:rFonts w:ascii="Arial Narrow" w:eastAsia="Calibri" w:hAnsi="Arial Narrow" w:cstheme="minorHAnsi"/>
          <w:spacing w:val="-3"/>
          <w:sz w:val="24"/>
          <w:szCs w:val="24"/>
          <w:lang w:val="es-ES" w:eastAsia="es-ES"/>
        </w:rPr>
        <w:t>De conformidad con la Ley 1437 de 2011 las excepciones previas deben resolverse en la audiencia inicial de que trata el artículo 181 de dicha norma, en aplicación por remisión normativa al medio de control electoral.</w:t>
      </w:r>
    </w:p>
    <w:p w14:paraId="6ED5E6BE" w14:textId="77777777" w:rsidR="00BE5DC4" w:rsidRDefault="00BE5DC4" w:rsidP="00BE5DC4">
      <w:pPr>
        <w:spacing w:after="0" w:line="360" w:lineRule="auto"/>
        <w:jc w:val="both"/>
        <w:rPr>
          <w:rFonts w:ascii="Arial Narrow" w:eastAsia="Calibri" w:hAnsi="Arial Narrow" w:cstheme="minorHAnsi"/>
          <w:spacing w:val="-3"/>
          <w:sz w:val="24"/>
          <w:szCs w:val="24"/>
          <w:lang w:val="es-ES" w:eastAsia="es-ES"/>
        </w:rPr>
      </w:pPr>
      <w:r>
        <w:rPr>
          <w:rFonts w:ascii="Arial Narrow" w:eastAsia="Calibri" w:hAnsi="Arial Narrow" w:cstheme="minorHAnsi"/>
          <w:spacing w:val="-3"/>
          <w:sz w:val="24"/>
          <w:szCs w:val="24"/>
          <w:lang w:val="es-ES" w:eastAsia="es-ES"/>
        </w:rPr>
        <w:t xml:space="preserve">Sin embargo, el </w:t>
      </w:r>
      <w:r w:rsidRPr="00856CA0">
        <w:rPr>
          <w:rFonts w:ascii="Arial Narrow" w:hAnsi="Arial Narrow" w:cstheme="minorHAnsi"/>
          <w:sz w:val="24"/>
          <w:szCs w:val="24"/>
          <w:lang w:eastAsia="es-ES"/>
        </w:rPr>
        <w:t>inciso 2º del artículo 12 del Decreto Legislativo 806 de 2020</w:t>
      </w:r>
      <w:r>
        <w:rPr>
          <w:rFonts w:ascii="Arial Narrow" w:hAnsi="Arial Narrow" w:cstheme="minorHAnsi"/>
          <w:sz w:val="24"/>
          <w:szCs w:val="24"/>
          <w:lang w:eastAsia="es-ES"/>
        </w:rPr>
        <w:t xml:space="preserve"> ordena resolver las excepciones previas que no ameriten la práctica de pruebas antes de la audiencia inicial.</w:t>
      </w:r>
    </w:p>
    <w:p w14:paraId="794E6E3C" w14:textId="77777777" w:rsidR="00BE5DC4" w:rsidRPr="0021031B" w:rsidRDefault="00BE5DC4" w:rsidP="00C37696">
      <w:pPr>
        <w:spacing w:after="0" w:line="240" w:lineRule="auto"/>
        <w:jc w:val="both"/>
        <w:rPr>
          <w:rFonts w:ascii="Arial Narrow" w:eastAsia="Calibri" w:hAnsi="Arial Narrow" w:cstheme="minorHAnsi"/>
          <w:spacing w:val="-3"/>
          <w:sz w:val="24"/>
          <w:szCs w:val="24"/>
          <w:lang w:val="es-ES" w:eastAsia="es-ES"/>
        </w:rPr>
      </w:pPr>
    </w:p>
    <w:p w14:paraId="42E8CC59" w14:textId="77777777" w:rsidR="003636F7" w:rsidRPr="0021031B" w:rsidRDefault="003636F7" w:rsidP="00C37696">
      <w:pPr>
        <w:spacing w:after="0" w:line="240" w:lineRule="auto"/>
        <w:jc w:val="both"/>
        <w:rPr>
          <w:rFonts w:ascii="Arial Narrow" w:eastAsia="Calibri" w:hAnsi="Arial Narrow" w:cstheme="minorHAnsi"/>
          <w:spacing w:val="-3"/>
          <w:sz w:val="24"/>
          <w:szCs w:val="24"/>
          <w:lang w:val="es-ES" w:eastAsia="es-ES"/>
        </w:rPr>
      </w:pPr>
      <w:r w:rsidRPr="0021031B">
        <w:rPr>
          <w:rFonts w:ascii="Arial Narrow" w:eastAsia="Calibri" w:hAnsi="Arial Narrow" w:cstheme="minorHAnsi"/>
          <w:spacing w:val="-3"/>
          <w:sz w:val="24"/>
          <w:szCs w:val="24"/>
          <w:lang w:val="es-ES" w:eastAsia="es-ES"/>
        </w:rPr>
        <w:t>Para resolver la excepción propuesta, se analiza lo siguiente:</w:t>
      </w:r>
    </w:p>
    <w:p w14:paraId="77F450F7" w14:textId="77777777" w:rsidR="003636F7" w:rsidRPr="0021031B" w:rsidRDefault="003636F7" w:rsidP="00C37696">
      <w:pPr>
        <w:spacing w:after="0" w:line="240" w:lineRule="auto"/>
        <w:jc w:val="both"/>
        <w:rPr>
          <w:rFonts w:ascii="Arial Narrow" w:eastAsia="Calibri" w:hAnsi="Arial Narrow" w:cstheme="minorHAnsi"/>
          <w:spacing w:val="-3"/>
          <w:sz w:val="24"/>
          <w:szCs w:val="24"/>
          <w:lang w:val="es-ES" w:eastAsia="es-ES"/>
        </w:rPr>
      </w:pPr>
    </w:p>
    <w:p w14:paraId="24CCD54E" w14:textId="77777777" w:rsidR="00BE5DC4" w:rsidRDefault="003F37E9" w:rsidP="003F37E9">
      <w:pPr>
        <w:tabs>
          <w:tab w:val="left" w:pos="-720"/>
        </w:tabs>
        <w:suppressAutoHyphens/>
        <w:overflowPunct w:val="0"/>
        <w:autoSpaceDE w:val="0"/>
        <w:autoSpaceDN w:val="0"/>
        <w:adjustRightInd w:val="0"/>
        <w:spacing w:after="0" w:line="360" w:lineRule="auto"/>
        <w:jc w:val="both"/>
        <w:rPr>
          <w:rFonts w:ascii="Arial Narrow" w:eastAsia="Times New Roman" w:hAnsi="Arial Narrow" w:cs="Arial"/>
          <w:sz w:val="24"/>
          <w:szCs w:val="24"/>
          <w:lang w:eastAsia="es-ES"/>
        </w:rPr>
      </w:pPr>
      <w:r w:rsidRPr="0021031B">
        <w:rPr>
          <w:rFonts w:ascii="Arial Narrow" w:eastAsia="Times New Roman" w:hAnsi="Arial Narrow" w:cs="Arial"/>
          <w:sz w:val="24"/>
          <w:szCs w:val="24"/>
          <w:lang w:eastAsia="es-ES"/>
        </w:rPr>
        <w:t>Sobre el carácter rogado de la Jurisdicción Contenciosa Adm</w:t>
      </w:r>
      <w:r w:rsidR="003636F7" w:rsidRPr="0021031B">
        <w:rPr>
          <w:rFonts w:ascii="Arial Narrow" w:eastAsia="Times New Roman" w:hAnsi="Arial Narrow" w:cs="Arial"/>
          <w:sz w:val="24"/>
          <w:szCs w:val="24"/>
          <w:lang w:eastAsia="es-ES"/>
        </w:rPr>
        <w:t>i</w:t>
      </w:r>
      <w:r w:rsidRPr="0021031B">
        <w:rPr>
          <w:rFonts w:ascii="Arial Narrow" w:eastAsia="Times New Roman" w:hAnsi="Arial Narrow" w:cs="Arial"/>
          <w:sz w:val="24"/>
          <w:szCs w:val="24"/>
          <w:lang w:eastAsia="es-ES"/>
        </w:rPr>
        <w:t>nistrativa y la facultad que tiene el juez de interpretar la demanda, se tiene que de</w:t>
      </w:r>
      <w:r w:rsidRPr="0021031B">
        <w:rPr>
          <w:rFonts w:ascii="Arial Narrow" w:eastAsia="Times New Roman" w:hAnsi="Arial Narrow" w:cs="Arial"/>
          <w:sz w:val="24"/>
          <w:szCs w:val="24"/>
          <w:lang w:val="es-ES_tradnl" w:eastAsia="es-ES"/>
        </w:rPr>
        <w:t xml:space="preserve"> </w:t>
      </w:r>
      <w:r w:rsidRPr="0021031B">
        <w:rPr>
          <w:rFonts w:ascii="Arial Narrow" w:eastAsia="Times New Roman" w:hAnsi="Arial Narrow" w:cs="Arial"/>
          <w:sz w:val="24"/>
          <w:szCs w:val="24"/>
          <w:lang w:eastAsia="es-ES"/>
        </w:rPr>
        <w:t xml:space="preserve">acuerdo a la jurisprudencia del H. Consejo de Estado, el demandante a través de su escrito de demanda, tiene la labor de orientar al juez sobre lo pretendido a través de la exposición de los fundamentos de derecho, la indicación de las normas violadas y el concepto de la violación, sin embargo, al Juez Administrativo también le asiste la obligación de interpretar las demandas que no ofrezcan la claridad suficiente para poner en marcha el proceso, esto en aras de dar prevalencia al acceso a la administración de justicia, y garantizar la prevalencia del derecho sustancial sobre las formalidades. </w:t>
      </w:r>
    </w:p>
    <w:p w14:paraId="1CB3FB61" w14:textId="77777777" w:rsidR="00BE5DC4" w:rsidRDefault="00BE5DC4" w:rsidP="003F37E9">
      <w:pPr>
        <w:tabs>
          <w:tab w:val="left" w:pos="-720"/>
        </w:tabs>
        <w:suppressAutoHyphens/>
        <w:overflowPunct w:val="0"/>
        <w:autoSpaceDE w:val="0"/>
        <w:autoSpaceDN w:val="0"/>
        <w:adjustRightInd w:val="0"/>
        <w:spacing w:after="0" w:line="360" w:lineRule="auto"/>
        <w:jc w:val="both"/>
        <w:rPr>
          <w:rFonts w:ascii="Arial Narrow" w:eastAsia="Times New Roman" w:hAnsi="Arial Narrow" w:cs="Arial"/>
          <w:sz w:val="24"/>
          <w:szCs w:val="24"/>
          <w:lang w:eastAsia="es-ES"/>
        </w:rPr>
      </w:pPr>
    </w:p>
    <w:p w14:paraId="72D2FD60" w14:textId="2FF1AEB1" w:rsidR="003F37E9" w:rsidRPr="0021031B" w:rsidRDefault="00BE5DC4" w:rsidP="003F37E9">
      <w:pPr>
        <w:tabs>
          <w:tab w:val="left" w:pos="-720"/>
        </w:tabs>
        <w:suppressAutoHyphens/>
        <w:overflowPunct w:val="0"/>
        <w:autoSpaceDE w:val="0"/>
        <w:autoSpaceDN w:val="0"/>
        <w:adjustRightInd w:val="0"/>
        <w:spacing w:after="0" w:line="360" w:lineRule="auto"/>
        <w:jc w:val="both"/>
        <w:rPr>
          <w:rFonts w:ascii="Arial Narrow" w:eastAsia="Times New Roman" w:hAnsi="Arial Narrow" w:cs="Arial"/>
          <w:sz w:val="24"/>
          <w:szCs w:val="24"/>
          <w:lang w:val="es-ES_tradnl" w:eastAsia="es-ES"/>
        </w:rPr>
      </w:pPr>
      <w:r>
        <w:rPr>
          <w:rFonts w:ascii="Arial Narrow" w:eastAsia="Times New Roman" w:hAnsi="Arial Narrow" w:cs="Arial"/>
          <w:sz w:val="24"/>
          <w:szCs w:val="24"/>
          <w:lang w:eastAsia="es-ES"/>
        </w:rPr>
        <w:t xml:space="preserve">En este sentido, </w:t>
      </w:r>
      <w:r w:rsidR="003F37E9" w:rsidRPr="0021031B">
        <w:rPr>
          <w:rFonts w:ascii="Arial Narrow" w:eastAsia="Times New Roman" w:hAnsi="Arial Narrow" w:cs="Arial"/>
          <w:sz w:val="24"/>
          <w:szCs w:val="24"/>
          <w:lang w:eastAsia="es-ES"/>
        </w:rPr>
        <w:t>el H. Consejo de Estado- Sala de lo Contencioso Administrativo- Sección Quinta, con ponencia de la Dra. MARIA NOHEMI HERNÁNDEZ PINZÓN, en providencia del 20 de enero de 2006 sobre el tema:</w:t>
      </w:r>
    </w:p>
    <w:p w14:paraId="234F5093" w14:textId="77777777" w:rsidR="003F37E9" w:rsidRPr="0021031B" w:rsidRDefault="003F37E9" w:rsidP="00E14839">
      <w:pPr>
        <w:tabs>
          <w:tab w:val="left" w:pos="-720"/>
        </w:tabs>
        <w:suppressAutoHyphens/>
        <w:overflowPunct w:val="0"/>
        <w:autoSpaceDE w:val="0"/>
        <w:autoSpaceDN w:val="0"/>
        <w:adjustRightInd w:val="0"/>
        <w:spacing w:after="0" w:line="240" w:lineRule="auto"/>
        <w:jc w:val="both"/>
        <w:rPr>
          <w:rFonts w:ascii="Arial Narrow" w:eastAsia="Times New Roman" w:hAnsi="Arial Narrow" w:cs="Arial"/>
          <w:sz w:val="24"/>
          <w:szCs w:val="24"/>
          <w:lang w:eastAsia="es-ES"/>
        </w:rPr>
      </w:pPr>
    </w:p>
    <w:p w14:paraId="34D2E541" w14:textId="77777777" w:rsidR="003F37E9" w:rsidRPr="0021031B" w:rsidRDefault="003F37E9" w:rsidP="003F37E9">
      <w:pPr>
        <w:spacing w:after="0" w:line="240" w:lineRule="auto"/>
        <w:ind w:left="709"/>
        <w:jc w:val="both"/>
        <w:rPr>
          <w:rFonts w:ascii="Arial Narrow" w:eastAsia="Times New Roman" w:hAnsi="Arial Narrow" w:cs="Arial"/>
          <w:i/>
          <w:lang w:val="es-MX" w:eastAsia="es-CO"/>
        </w:rPr>
      </w:pPr>
      <w:r w:rsidRPr="0021031B">
        <w:rPr>
          <w:rFonts w:ascii="Arial Narrow" w:eastAsia="Times New Roman" w:hAnsi="Arial Narrow" w:cs="Arial"/>
          <w:i/>
          <w:lang w:val="es-MX" w:eastAsia="es-ES"/>
        </w:rPr>
        <w:t>“De conformidad con la jurisprudencia de la Sala Plena de esta Corporación, el carácter rogado de la jurisdicción de lo contencioso administrativo significa que ésta no puede actuar de oficio, sino que su actividad se desarrolla únicamente cuando los particulares acuden a ella en ejercicio de las acciones de origen constitucional y legal existentes en el ordenamiento jurídico.</w:t>
      </w:r>
      <w:r w:rsidRPr="0021031B">
        <w:rPr>
          <w:rFonts w:ascii="Arial Narrow" w:eastAsiaTheme="majorEastAsia" w:hAnsi="Arial Narrow" w:cs="Arial"/>
          <w:i/>
          <w:vertAlign w:val="superscript"/>
          <w:lang w:val="es-MX" w:eastAsia="es-ES"/>
        </w:rPr>
        <w:footnoteReference w:id="2"/>
      </w:r>
    </w:p>
    <w:p w14:paraId="19B1BDE4" w14:textId="77777777" w:rsidR="003F37E9" w:rsidRPr="0021031B" w:rsidRDefault="003F37E9" w:rsidP="003F37E9">
      <w:pPr>
        <w:spacing w:after="0" w:line="240" w:lineRule="auto"/>
        <w:ind w:left="709"/>
        <w:jc w:val="both"/>
        <w:rPr>
          <w:rFonts w:ascii="Arial Narrow" w:eastAsia="Times New Roman" w:hAnsi="Arial Narrow" w:cs="Arial"/>
          <w:i/>
          <w:lang w:val="es-MX" w:eastAsia="es-ES"/>
        </w:rPr>
      </w:pPr>
    </w:p>
    <w:p w14:paraId="52CE8E0C" w14:textId="77777777" w:rsidR="003F37E9" w:rsidRPr="0021031B" w:rsidRDefault="003F37E9" w:rsidP="003F37E9">
      <w:pPr>
        <w:spacing w:after="0" w:line="240" w:lineRule="auto"/>
        <w:ind w:left="709"/>
        <w:jc w:val="both"/>
        <w:rPr>
          <w:rFonts w:ascii="Arial Narrow" w:eastAsia="Times New Roman" w:hAnsi="Arial Narrow" w:cs="Arial"/>
          <w:i/>
          <w:lang w:val="es-MX" w:eastAsia="es-ES"/>
        </w:rPr>
      </w:pPr>
      <w:r w:rsidRPr="0021031B">
        <w:rPr>
          <w:rFonts w:ascii="Arial Narrow" w:eastAsia="Times New Roman" w:hAnsi="Arial Narrow" w:cs="Arial"/>
          <w:i/>
          <w:lang w:val="es-MX" w:eastAsia="es-ES"/>
        </w:rPr>
        <w:t>Pero no cualquier petición tiene la virtualidad de dar inicio a un proceso.  Todo lo contrario, una vez un particular se convierte en demandante de una causa litigiosa ante esta jurisdicción, queda obligado a presentar la demanda en la forma en que las normas de procedimiento lo han prescrito.</w:t>
      </w:r>
    </w:p>
    <w:p w14:paraId="592C415E" w14:textId="77777777" w:rsidR="003F37E9" w:rsidRPr="0021031B" w:rsidRDefault="003F37E9" w:rsidP="003F37E9">
      <w:pPr>
        <w:spacing w:after="0" w:line="240" w:lineRule="auto"/>
        <w:ind w:left="709"/>
        <w:jc w:val="both"/>
        <w:rPr>
          <w:rFonts w:ascii="Arial Narrow" w:eastAsia="Times New Roman" w:hAnsi="Arial Narrow" w:cs="Arial"/>
          <w:i/>
          <w:lang w:val="es-MX" w:eastAsia="es-ES"/>
        </w:rPr>
      </w:pPr>
    </w:p>
    <w:p w14:paraId="11D49947" w14:textId="77777777" w:rsidR="003F37E9" w:rsidRPr="0021031B" w:rsidRDefault="003F37E9" w:rsidP="003F37E9">
      <w:pPr>
        <w:spacing w:after="0" w:line="240" w:lineRule="auto"/>
        <w:ind w:left="709"/>
        <w:jc w:val="both"/>
        <w:rPr>
          <w:rFonts w:ascii="Arial Narrow" w:eastAsia="Times New Roman" w:hAnsi="Arial Narrow" w:cs="Arial"/>
          <w:i/>
          <w:lang w:val="es-MX" w:eastAsia="es-CO"/>
        </w:rPr>
      </w:pPr>
      <w:r w:rsidRPr="0021031B">
        <w:rPr>
          <w:rFonts w:ascii="Arial Narrow" w:eastAsia="Times New Roman" w:hAnsi="Arial Narrow" w:cs="Arial"/>
          <w:b/>
          <w:i/>
          <w:lang w:val="es-ES" w:eastAsia="es-ES"/>
        </w:rPr>
        <w:t xml:space="preserve">De manera que el actor de un proceso contencioso administrativo tiene la importante carga de orientar la labor del juez, que resulta satisfecha si la demanda reúne los presupuestos descritos en el artículo 137 del C.C.A., especialmente el relacionado con la indicación de “Los fundamentos de derecho de las pretensiones” que, en tratándose de la impugnación de actos administrativos, precisa </w:t>
      </w:r>
      <w:r w:rsidRPr="0021031B">
        <w:rPr>
          <w:rFonts w:ascii="Arial Narrow" w:eastAsia="Times New Roman" w:hAnsi="Arial Narrow" w:cs="Arial"/>
          <w:i/>
          <w:lang w:val="es-MX" w:eastAsia="es-ES"/>
        </w:rPr>
        <w:t xml:space="preserve">la indicación de las normas violadas y la explicación del concepto de su violación.  </w:t>
      </w:r>
    </w:p>
    <w:p w14:paraId="24090260" w14:textId="77777777" w:rsidR="003F37E9" w:rsidRPr="0021031B" w:rsidRDefault="003F37E9" w:rsidP="003F37E9">
      <w:pPr>
        <w:spacing w:after="0" w:line="240" w:lineRule="auto"/>
        <w:ind w:left="709"/>
        <w:jc w:val="both"/>
        <w:rPr>
          <w:rFonts w:ascii="Arial Narrow" w:eastAsia="Times New Roman" w:hAnsi="Arial Narrow" w:cs="Arial"/>
          <w:i/>
          <w:lang w:val="es-MX" w:eastAsia="es-ES"/>
        </w:rPr>
      </w:pPr>
    </w:p>
    <w:p w14:paraId="08ACDE97" w14:textId="77777777" w:rsidR="003F37E9" w:rsidRPr="0021031B" w:rsidRDefault="003F37E9" w:rsidP="003F37E9">
      <w:pPr>
        <w:spacing w:after="0" w:line="240" w:lineRule="auto"/>
        <w:ind w:left="709"/>
        <w:jc w:val="both"/>
        <w:rPr>
          <w:rFonts w:ascii="Arial Narrow" w:eastAsia="Times New Roman" w:hAnsi="Arial Narrow" w:cs="Arial"/>
          <w:i/>
          <w:lang w:val="es-MX" w:eastAsia="es-ES"/>
        </w:rPr>
      </w:pPr>
      <w:r w:rsidRPr="0021031B">
        <w:rPr>
          <w:rFonts w:ascii="Arial Narrow" w:eastAsia="Times New Roman" w:hAnsi="Arial Narrow" w:cs="Arial"/>
          <w:i/>
          <w:lang w:val="es-MX" w:eastAsia="es-ES"/>
        </w:rPr>
        <w:lastRenderedPageBreak/>
        <w:t>Al respecto, la jurisprudencia ha explicado que “Esa exigencia normativa para el demandante, también demarca para el demandado el terreno de su defensa” y “coloca al juez en el conocimiento del por qué quiere el actor enervar la presunción de legalidad del acto administrativo”.</w:t>
      </w:r>
      <w:r w:rsidRPr="0021031B">
        <w:rPr>
          <w:rFonts w:ascii="Arial Narrow" w:eastAsiaTheme="majorEastAsia" w:hAnsi="Arial Narrow" w:cs="Arial"/>
          <w:i/>
          <w:vertAlign w:val="superscript"/>
          <w:lang w:val="es-MX" w:eastAsia="es-ES"/>
        </w:rPr>
        <w:footnoteReference w:id="3"/>
      </w:r>
      <w:r w:rsidRPr="0021031B">
        <w:rPr>
          <w:rFonts w:ascii="Arial Narrow" w:eastAsia="Times New Roman" w:hAnsi="Arial Narrow" w:cs="Arial"/>
          <w:i/>
          <w:lang w:val="es-MX" w:eastAsia="es-ES"/>
        </w:rPr>
        <w:t xml:space="preserve">  </w:t>
      </w:r>
    </w:p>
    <w:p w14:paraId="6AE405CB" w14:textId="77777777" w:rsidR="003F37E9" w:rsidRPr="0021031B" w:rsidRDefault="003F37E9" w:rsidP="003F37E9">
      <w:pPr>
        <w:spacing w:after="0" w:line="240" w:lineRule="auto"/>
        <w:ind w:left="709"/>
        <w:jc w:val="both"/>
        <w:rPr>
          <w:rFonts w:ascii="Arial Narrow" w:eastAsia="Times New Roman" w:hAnsi="Arial Narrow" w:cs="Arial"/>
          <w:i/>
          <w:lang w:val="es-MX" w:eastAsia="es-ES"/>
        </w:rPr>
      </w:pPr>
    </w:p>
    <w:p w14:paraId="48BF2CC4" w14:textId="77777777" w:rsidR="003F37E9" w:rsidRPr="0021031B" w:rsidRDefault="003F37E9" w:rsidP="003F37E9">
      <w:pPr>
        <w:overflowPunct w:val="0"/>
        <w:autoSpaceDE w:val="0"/>
        <w:autoSpaceDN w:val="0"/>
        <w:adjustRightInd w:val="0"/>
        <w:spacing w:after="0" w:line="240" w:lineRule="auto"/>
        <w:ind w:left="709"/>
        <w:jc w:val="both"/>
        <w:rPr>
          <w:rFonts w:ascii="Arial Narrow" w:eastAsia="Times New Roman" w:hAnsi="Arial Narrow" w:cs="Arial"/>
          <w:i/>
          <w:lang w:eastAsia="es-ES"/>
        </w:rPr>
      </w:pPr>
      <w:r w:rsidRPr="0021031B">
        <w:rPr>
          <w:rFonts w:ascii="Arial Narrow" w:eastAsia="Times New Roman" w:hAnsi="Arial Narrow" w:cs="Arial"/>
          <w:i/>
          <w:lang w:val="es-ES_tradnl" w:eastAsia="es-ES"/>
        </w:rPr>
        <w:t>En esa misma dirección, al analizar la constitucionalidad del numeral cuarto del artículo 137 del C.C.A., la Corte Constitucional resaltó que: “Si el acto administrativo, como expresión de voluntad de la administración que produce efectos jurídicos se presume legal y es ejecutivo y ejecutorio, le corresponde a quien alega su carencia de legitimidad, motivada por la incompetencia del órgano que lo expidió, la existencia de un vicio de forma, la falsa motivación, la desviación de poder, la violación de la regla de derecho o el desconocimiento del derecho de audiencia y de defensa, la carga procesal de cumplir con las exigencias que prevé la norma acusada.”</w:t>
      </w:r>
      <w:r w:rsidRPr="0021031B">
        <w:rPr>
          <w:rFonts w:ascii="Arial Narrow" w:eastAsiaTheme="majorEastAsia" w:hAnsi="Arial Narrow" w:cs="Arial"/>
          <w:i/>
          <w:vertAlign w:val="superscript"/>
          <w:lang w:val="es-ES_tradnl" w:eastAsia="es-ES"/>
        </w:rPr>
        <w:footnoteReference w:id="4"/>
      </w:r>
    </w:p>
    <w:p w14:paraId="692523F5" w14:textId="77777777" w:rsidR="003F37E9" w:rsidRPr="0021031B" w:rsidRDefault="003F37E9" w:rsidP="003F37E9">
      <w:pPr>
        <w:spacing w:after="0" w:line="240" w:lineRule="auto"/>
        <w:ind w:left="709"/>
        <w:jc w:val="both"/>
        <w:rPr>
          <w:rFonts w:ascii="Arial Narrow" w:eastAsia="Times New Roman" w:hAnsi="Arial Narrow" w:cs="Arial"/>
          <w:i/>
          <w:lang w:val="es-ES" w:eastAsia="es-ES"/>
        </w:rPr>
      </w:pPr>
    </w:p>
    <w:p w14:paraId="50E15627" w14:textId="77777777" w:rsidR="003F37E9" w:rsidRPr="0021031B" w:rsidRDefault="003F37E9" w:rsidP="003F37E9">
      <w:pPr>
        <w:spacing w:after="0" w:line="240" w:lineRule="auto"/>
        <w:ind w:left="709"/>
        <w:jc w:val="both"/>
        <w:rPr>
          <w:rFonts w:ascii="Arial Narrow" w:eastAsia="Times New Roman" w:hAnsi="Arial Narrow" w:cs="Arial"/>
          <w:i/>
          <w:lang w:eastAsia="es-CO"/>
        </w:rPr>
      </w:pPr>
      <w:r w:rsidRPr="0021031B">
        <w:rPr>
          <w:rFonts w:ascii="Arial Narrow" w:eastAsia="Times New Roman" w:hAnsi="Arial Narrow" w:cs="Arial"/>
          <w:b/>
          <w:i/>
          <w:lang w:val="es-ES" w:eastAsia="es-ES"/>
        </w:rPr>
        <w:t xml:space="preserve">De conformidad con las posiciones jurisprudenciales expuestas, la carga atribuida al demandante en el sentido de esgrimir en la demanda en forma precisa y adecuada las normas que estima transgredidas por el acto administrativo acusado de ser ilegal y las razones de hecho por las cuales considera que ésas normas fueron desconocidas por la administración al proferir el respectivo acto, tiene la finalidad de establecer el marco de juzgamiento, de manera que al juez no le sea válidamente </w:t>
      </w:r>
      <w:r w:rsidRPr="0021031B">
        <w:rPr>
          <w:rFonts w:ascii="Arial Narrow" w:eastAsia="Times New Roman" w:hAnsi="Arial Narrow" w:cs="Arial"/>
          <w:i/>
          <w:lang w:val="es-ES" w:eastAsia="es-ES"/>
        </w:rPr>
        <w:t>posible resolver el debate trayendo a colación fundamentos de derecho o argumentos no planteados desde el comienzo del proceso, limitación ésta que, a su vez, persigue respetar el derecho de defensa que ostenta el demandado, a fin de que éste pueda contradecir todas las alegaciones que buscan enervar la legalidad del acto administrativo que se demanda.</w:t>
      </w:r>
    </w:p>
    <w:p w14:paraId="6FB30270" w14:textId="77777777" w:rsidR="003F37E9" w:rsidRPr="0021031B" w:rsidRDefault="003F37E9" w:rsidP="003F37E9">
      <w:pPr>
        <w:spacing w:after="0" w:line="240" w:lineRule="auto"/>
        <w:ind w:left="709"/>
        <w:jc w:val="both"/>
        <w:rPr>
          <w:rFonts w:ascii="Arial Narrow" w:eastAsia="Times New Roman" w:hAnsi="Arial Narrow" w:cs="Arial"/>
          <w:i/>
          <w:lang w:val="es-ES" w:eastAsia="es-ES"/>
        </w:rPr>
      </w:pPr>
    </w:p>
    <w:p w14:paraId="41716E96" w14:textId="77777777" w:rsidR="003F37E9" w:rsidRPr="0021031B" w:rsidRDefault="003F37E9" w:rsidP="003F37E9">
      <w:pPr>
        <w:spacing w:after="0" w:line="240" w:lineRule="auto"/>
        <w:ind w:left="709"/>
        <w:jc w:val="both"/>
        <w:rPr>
          <w:rFonts w:ascii="Arial Narrow" w:eastAsia="Times New Roman" w:hAnsi="Arial Narrow" w:cs="Arial"/>
          <w:i/>
          <w:lang w:val="es-MX" w:eastAsia="es-ES"/>
        </w:rPr>
      </w:pPr>
      <w:r w:rsidRPr="0021031B">
        <w:rPr>
          <w:rFonts w:ascii="Arial Narrow" w:eastAsia="Times New Roman" w:hAnsi="Arial Narrow" w:cs="Arial"/>
          <w:i/>
          <w:lang w:val="es-MX" w:eastAsia="es-ES"/>
        </w:rPr>
        <w:t>Es por este motivo que el carácter rogado de la jurisdicción de lo contencioso administrativo se extiende y vincula a la obligación que tiene el juzgador de decidir el fondo del asunto dentro del marco trazado desde el inicio del proceso por los supuestos fácticos, los fundamentos de derecho y las pretensiones de la demanda, frente a los cuales el demandado ha tenido la oportunidad de defenderse en los momentos pertinentes de la instancia.  Es lo que se conoce como el principio de congruencia de las sentencias, contemplado en el artículo 170 del C.C.A.</w:t>
      </w:r>
    </w:p>
    <w:p w14:paraId="37AC398C" w14:textId="77777777" w:rsidR="003F37E9" w:rsidRPr="0021031B" w:rsidRDefault="003F37E9" w:rsidP="003F37E9">
      <w:pPr>
        <w:spacing w:after="0" w:line="240" w:lineRule="auto"/>
        <w:ind w:left="709"/>
        <w:jc w:val="both"/>
        <w:rPr>
          <w:rFonts w:ascii="Arial Narrow" w:eastAsia="Times New Roman" w:hAnsi="Arial Narrow" w:cs="Arial"/>
          <w:i/>
          <w:lang w:val="es-MX" w:eastAsia="es-ES"/>
        </w:rPr>
      </w:pPr>
    </w:p>
    <w:p w14:paraId="65288D85" w14:textId="77777777" w:rsidR="003F37E9" w:rsidRPr="0021031B" w:rsidRDefault="003F37E9" w:rsidP="003F37E9">
      <w:pPr>
        <w:spacing w:after="0" w:line="240" w:lineRule="auto"/>
        <w:ind w:left="709"/>
        <w:jc w:val="both"/>
        <w:rPr>
          <w:rFonts w:ascii="Arial Narrow" w:eastAsia="Times New Roman" w:hAnsi="Arial Narrow" w:cs="Arial"/>
          <w:i/>
          <w:lang w:val="es-MX" w:eastAsia="es-ES"/>
        </w:rPr>
      </w:pPr>
      <w:r w:rsidRPr="0021031B">
        <w:rPr>
          <w:rFonts w:ascii="Arial Narrow" w:eastAsia="Times New Roman" w:hAnsi="Arial Narrow" w:cs="Arial"/>
          <w:i/>
          <w:lang w:val="es-MX" w:eastAsia="es-ES"/>
        </w:rPr>
        <w:t>Por lo tanto, si el juez se pronuncia sobre asuntos que no han sido planteados o sustentados por el actor, “abusa de sus atribuciones y vulnera flagrantemente el derecho de defensa de quien resultó afectado por una medida que no fue objeto del debate en el curso del proceso.”.</w:t>
      </w:r>
      <w:r w:rsidRPr="0021031B">
        <w:rPr>
          <w:rFonts w:ascii="Arial Narrow" w:eastAsiaTheme="majorEastAsia" w:hAnsi="Arial Narrow" w:cs="Arial"/>
          <w:i/>
          <w:vertAlign w:val="superscript"/>
          <w:lang w:val="es-MX" w:eastAsia="es-ES"/>
        </w:rPr>
        <w:footnoteReference w:id="5"/>
      </w:r>
      <w:r w:rsidRPr="0021031B">
        <w:rPr>
          <w:rFonts w:ascii="Arial Narrow" w:eastAsia="Times New Roman" w:hAnsi="Arial Narrow" w:cs="Arial"/>
          <w:i/>
          <w:lang w:val="es-MX" w:eastAsia="es-ES"/>
        </w:rPr>
        <w:t xml:space="preserve"> </w:t>
      </w:r>
    </w:p>
    <w:p w14:paraId="5FCA031A" w14:textId="77777777" w:rsidR="003F37E9" w:rsidRPr="0021031B" w:rsidRDefault="003F37E9" w:rsidP="003F37E9">
      <w:pPr>
        <w:spacing w:after="0" w:line="240" w:lineRule="auto"/>
        <w:ind w:left="709"/>
        <w:jc w:val="both"/>
        <w:rPr>
          <w:rFonts w:ascii="Arial Narrow" w:eastAsia="Times New Roman" w:hAnsi="Arial Narrow" w:cs="Arial"/>
          <w:i/>
          <w:lang w:eastAsia="es-ES"/>
        </w:rPr>
      </w:pPr>
    </w:p>
    <w:p w14:paraId="63E5E9D7" w14:textId="77777777" w:rsidR="003F37E9" w:rsidRPr="0021031B" w:rsidRDefault="003F37E9" w:rsidP="003F37E9">
      <w:pPr>
        <w:spacing w:after="0" w:line="240" w:lineRule="auto"/>
        <w:ind w:left="709"/>
        <w:jc w:val="both"/>
        <w:rPr>
          <w:rFonts w:ascii="Arial Narrow" w:eastAsia="Times New Roman" w:hAnsi="Arial Narrow" w:cs="Arial"/>
          <w:i/>
          <w:lang w:eastAsia="es-CO"/>
        </w:rPr>
      </w:pPr>
      <w:r w:rsidRPr="0021031B">
        <w:rPr>
          <w:rFonts w:ascii="Arial Narrow" w:eastAsia="Times New Roman" w:hAnsi="Arial Narrow" w:cs="Arial"/>
          <w:b/>
          <w:i/>
          <w:lang w:val="es-ES" w:eastAsia="es-ES"/>
        </w:rPr>
        <w:t xml:space="preserve">No obstante, sin que signifique el desconocimiento al carácter rogado de esta jurisdicción ni la sustitución o relevo de las cargas impuestas por la ley a las partes, el juez administrativo también está en la obligación de interpretar las demandas que no ofrezcan la claridad suficiente para poner en marcha el proceso, lo cual es consecuente con el deber de administrar justicia consagrado en la Constitución (artículos 113, 116 y 228) y con el principio de prevalencia del derecho sustancial sobre lo meramente adjetivo (artículo 228 de la C.P.), como también es </w:t>
      </w:r>
      <w:r w:rsidRPr="0021031B">
        <w:rPr>
          <w:rFonts w:ascii="Arial Narrow" w:eastAsia="Times New Roman" w:hAnsi="Arial Narrow" w:cs="Arial"/>
          <w:i/>
          <w:lang w:val="es-ES" w:eastAsia="es-ES"/>
        </w:rPr>
        <w:t>correlativo al derecho de los particulares de acceder a la administración de justicia (artículo 229 de la C.P.).</w:t>
      </w:r>
    </w:p>
    <w:p w14:paraId="0648BE71" w14:textId="77777777" w:rsidR="003F37E9" w:rsidRPr="0021031B" w:rsidRDefault="003F37E9" w:rsidP="003F37E9">
      <w:pPr>
        <w:spacing w:after="0" w:line="240" w:lineRule="auto"/>
        <w:ind w:left="709"/>
        <w:jc w:val="both"/>
        <w:rPr>
          <w:rFonts w:ascii="Arial Narrow" w:eastAsia="Times New Roman" w:hAnsi="Arial Narrow" w:cs="Arial"/>
          <w:i/>
          <w:lang w:val="es-ES" w:eastAsia="es-ES"/>
        </w:rPr>
      </w:pPr>
    </w:p>
    <w:p w14:paraId="2FBEA6A8" w14:textId="77777777" w:rsidR="003F37E9" w:rsidRPr="0021031B" w:rsidRDefault="003F37E9" w:rsidP="00E14839">
      <w:pPr>
        <w:spacing w:after="0" w:line="240" w:lineRule="auto"/>
        <w:ind w:left="709"/>
        <w:jc w:val="both"/>
        <w:rPr>
          <w:rFonts w:ascii="Arial Narrow" w:eastAsia="Times New Roman" w:hAnsi="Arial Narrow" w:cs="Arial"/>
          <w:i/>
          <w:lang w:val="es-ES" w:eastAsia="es-ES"/>
        </w:rPr>
      </w:pPr>
    </w:p>
    <w:p w14:paraId="400C37F3" w14:textId="77777777" w:rsidR="003F37E9" w:rsidRPr="0021031B" w:rsidRDefault="003F37E9" w:rsidP="003F37E9">
      <w:pPr>
        <w:spacing w:after="0" w:line="240" w:lineRule="auto"/>
        <w:ind w:left="709"/>
        <w:jc w:val="both"/>
        <w:rPr>
          <w:rFonts w:ascii="Arial Narrow" w:eastAsia="Times New Roman" w:hAnsi="Arial Narrow" w:cs="Arial"/>
          <w:i/>
          <w:lang w:val="es-ES" w:eastAsia="es-ES"/>
        </w:rPr>
      </w:pPr>
      <w:r w:rsidRPr="0021031B">
        <w:rPr>
          <w:rFonts w:ascii="Arial Narrow" w:eastAsia="Times New Roman" w:hAnsi="Arial Narrow" w:cs="Arial"/>
          <w:i/>
          <w:lang w:val="es-ES" w:eastAsia="es-ES"/>
        </w:rPr>
        <w:t>Tal poder judicial le permite al juez desentrañar la intención del demandante cuando la falta de técnica jurídica de la demanda dificulta la comprensión de alguno de los presupuestos que orientarán su labor en el proceso.  El límite a la interpretación de la demanda por parte del juez en estos eventos está marcado por la iniciativa del interesado, razón por la cual no puede tener por demandado lo que no surge del libelo introductorio.</w:t>
      </w:r>
      <w:r w:rsidRPr="0021031B">
        <w:rPr>
          <w:rFonts w:ascii="Arial Narrow" w:eastAsiaTheme="majorEastAsia" w:hAnsi="Arial Narrow" w:cs="Arial"/>
          <w:i/>
          <w:vertAlign w:val="superscript"/>
          <w:lang w:val="es-ES" w:eastAsia="es-ES"/>
        </w:rPr>
        <w:footnoteReference w:id="6"/>
      </w:r>
      <w:r w:rsidRPr="0021031B">
        <w:rPr>
          <w:rFonts w:ascii="Arial Narrow" w:eastAsia="Times New Roman" w:hAnsi="Arial Narrow" w:cs="Arial"/>
          <w:i/>
          <w:lang w:val="es-ES" w:eastAsia="es-ES"/>
        </w:rPr>
        <w:t xml:space="preserve"> </w:t>
      </w:r>
    </w:p>
    <w:p w14:paraId="2FCB329B" w14:textId="77777777" w:rsidR="003F37E9" w:rsidRPr="0021031B" w:rsidRDefault="003F37E9" w:rsidP="003F37E9">
      <w:pPr>
        <w:spacing w:after="0" w:line="240" w:lineRule="auto"/>
        <w:ind w:left="709"/>
        <w:jc w:val="both"/>
        <w:rPr>
          <w:rFonts w:ascii="Arial Narrow" w:eastAsia="Times New Roman" w:hAnsi="Arial Narrow" w:cs="Arial"/>
          <w:i/>
          <w:lang w:val="es-ES" w:eastAsia="es-ES"/>
        </w:rPr>
      </w:pPr>
    </w:p>
    <w:p w14:paraId="2161292B" w14:textId="77777777" w:rsidR="003F37E9" w:rsidRPr="0021031B" w:rsidRDefault="003F37E9" w:rsidP="003F37E9">
      <w:pPr>
        <w:spacing w:after="0" w:line="240" w:lineRule="auto"/>
        <w:ind w:left="709"/>
        <w:jc w:val="both"/>
        <w:rPr>
          <w:rFonts w:ascii="Arial Narrow" w:eastAsia="Times New Roman" w:hAnsi="Arial Narrow" w:cs="Arial"/>
          <w:i/>
          <w:lang w:val="es-ES" w:eastAsia="es-ES"/>
        </w:rPr>
      </w:pPr>
      <w:r w:rsidRPr="0021031B">
        <w:rPr>
          <w:rFonts w:ascii="Arial Narrow" w:eastAsia="Times New Roman" w:hAnsi="Arial Narrow" w:cs="Arial"/>
          <w:i/>
          <w:lang w:val="es-ES" w:eastAsia="es-ES"/>
        </w:rPr>
        <w:t>Sobre el alcance de tal facultad, la Corte Constitucional en la misma sentencia en que estudió la constitucionalidad del requisito del numeral cuarto del artículo 137 del C.C.A., resaltó la necesidad de no extremar el carácter rogado de la jurisdicción de lo contencioso administrativo hasta el punto de restar importancia a la labor interpretativa del juez administrativo dentro del proceso:</w:t>
      </w:r>
    </w:p>
    <w:p w14:paraId="27752DB1" w14:textId="77777777" w:rsidR="003F37E9" w:rsidRPr="0021031B" w:rsidRDefault="003F37E9" w:rsidP="003F37E9">
      <w:pPr>
        <w:spacing w:after="0" w:line="240" w:lineRule="auto"/>
        <w:ind w:left="709"/>
        <w:jc w:val="both"/>
        <w:rPr>
          <w:rFonts w:ascii="Arial Narrow" w:eastAsia="Times New Roman" w:hAnsi="Arial Narrow" w:cs="Arial"/>
          <w:i/>
          <w:lang w:val="es-ES" w:eastAsia="es-ES"/>
        </w:rPr>
      </w:pPr>
    </w:p>
    <w:p w14:paraId="55669553" w14:textId="77777777" w:rsidR="003F37E9" w:rsidRPr="0021031B" w:rsidRDefault="003F37E9" w:rsidP="003F37E9">
      <w:pPr>
        <w:overflowPunct w:val="0"/>
        <w:autoSpaceDE w:val="0"/>
        <w:autoSpaceDN w:val="0"/>
        <w:adjustRightInd w:val="0"/>
        <w:spacing w:after="0" w:line="240" w:lineRule="auto"/>
        <w:ind w:left="709"/>
        <w:jc w:val="both"/>
        <w:rPr>
          <w:rFonts w:ascii="Arial Narrow" w:eastAsia="Times New Roman" w:hAnsi="Arial Narrow" w:cs="Arial"/>
          <w:b/>
          <w:i/>
          <w:lang w:val="es-ES_tradnl" w:eastAsia="es-ES"/>
        </w:rPr>
      </w:pPr>
      <w:r w:rsidRPr="0021031B">
        <w:rPr>
          <w:rFonts w:ascii="Arial Narrow" w:eastAsia="Times New Roman" w:hAnsi="Arial Narrow" w:cs="Arial"/>
          <w:i/>
          <w:lang w:val="es-ES_tradnl" w:eastAsia="es-ES"/>
        </w:rPr>
        <w:t xml:space="preserve">“…en virtud del principio de la prevalencia del derecho sustancial, no se debe extremar la aplicación de la norma acusada, al punto tal que se aplique un rigorismo procesal que atente contra dicho principio. En tal virtud, </w:t>
      </w:r>
      <w:r w:rsidRPr="0021031B">
        <w:rPr>
          <w:rFonts w:ascii="Arial Narrow" w:eastAsia="Times New Roman" w:hAnsi="Arial Narrow" w:cs="Arial"/>
          <w:b/>
          <w:i/>
          <w:lang w:val="es-ES_tradnl" w:eastAsia="es-ES"/>
        </w:rPr>
        <w:t xml:space="preserve">defectos tales como la cita errónea de una disposición legal que por su contenido es </w:t>
      </w:r>
      <w:r w:rsidRPr="0021031B">
        <w:rPr>
          <w:rFonts w:ascii="Arial Narrow" w:eastAsia="Times New Roman" w:hAnsi="Arial Narrow" w:cs="Arial"/>
          <w:b/>
          <w:i/>
          <w:lang w:val="es-ES_tradnl" w:eastAsia="es-ES"/>
        </w:rPr>
        <w:lastRenderedPageBreak/>
        <w:t xml:space="preserve">fácilmente identificable por el juez, o el concepto de la violación insuficiente pero comprensible, no pueden conducir a desestimar un cargo de nulidad. </w:t>
      </w:r>
    </w:p>
    <w:p w14:paraId="5B7B6991" w14:textId="77777777" w:rsidR="003F37E9" w:rsidRPr="0021031B" w:rsidRDefault="003F37E9" w:rsidP="003F37E9">
      <w:pPr>
        <w:overflowPunct w:val="0"/>
        <w:autoSpaceDE w:val="0"/>
        <w:autoSpaceDN w:val="0"/>
        <w:adjustRightInd w:val="0"/>
        <w:spacing w:after="0" w:line="240" w:lineRule="auto"/>
        <w:ind w:left="709"/>
        <w:jc w:val="both"/>
        <w:rPr>
          <w:rFonts w:ascii="Arial Narrow" w:eastAsia="Times New Roman" w:hAnsi="Arial Narrow" w:cs="Arial"/>
          <w:i/>
          <w:lang w:val="es-ES_tradnl" w:eastAsia="es-ES"/>
        </w:rPr>
      </w:pPr>
    </w:p>
    <w:p w14:paraId="288DC667" w14:textId="77777777" w:rsidR="003F37E9" w:rsidRPr="0021031B" w:rsidRDefault="003F37E9" w:rsidP="003F37E9">
      <w:pPr>
        <w:overflowPunct w:val="0"/>
        <w:autoSpaceDE w:val="0"/>
        <w:autoSpaceDN w:val="0"/>
        <w:adjustRightInd w:val="0"/>
        <w:spacing w:after="0" w:line="240" w:lineRule="auto"/>
        <w:ind w:left="709"/>
        <w:jc w:val="both"/>
        <w:rPr>
          <w:rFonts w:ascii="Arial Narrow" w:eastAsia="Times New Roman" w:hAnsi="Arial Narrow" w:cs="Arial"/>
          <w:i/>
          <w:lang w:val="es-ES_tradnl" w:eastAsia="es-ES"/>
        </w:rPr>
      </w:pPr>
      <w:r w:rsidRPr="0021031B">
        <w:rPr>
          <w:rFonts w:ascii="Arial Narrow" w:eastAsia="Times New Roman" w:hAnsi="Arial Narrow" w:cs="Arial"/>
          <w:i/>
          <w:lang w:val="es-ES_tradnl" w:eastAsia="es-ES"/>
        </w:rPr>
        <w:t>“2.7. Considera la Corte, que tratándose de derechos fundamentales de aplicación inmediata, el juez administrativo a efecto de asegurar su vigencia y goce efectivos debe aplicar la correspondiente norma constitucional, en forma oficiosa, así la demanda no la haya invocado expresamente.</w:t>
      </w:r>
    </w:p>
    <w:p w14:paraId="62013861" w14:textId="77777777" w:rsidR="003F37E9" w:rsidRPr="0021031B" w:rsidRDefault="003F37E9" w:rsidP="003F37E9">
      <w:pPr>
        <w:overflowPunct w:val="0"/>
        <w:autoSpaceDE w:val="0"/>
        <w:autoSpaceDN w:val="0"/>
        <w:adjustRightInd w:val="0"/>
        <w:spacing w:after="0" w:line="240" w:lineRule="auto"/>
        <w:ind w:left="709"/>
        <w:jc w:val="both"/>
        <w:rPr>
          <w:rFonts w:ascii="Arial Narrow" w:eastAsia="Times New Roman" w:hAnsi="Arial Narrow" w:cs="Arial"/>
          <w:i/>
          <w:lang w:val="es-ES_tradnl" w:eastAsia="es-ES"/>
        </w:rPr>
      </w:pPr>
    </w:p>
    <w:p w14:paraId="63DCCEB5" w14:textId="77777777" w:rsidR="003F37E9" w:rsidRPr="0021031B" w:rsidRDefault="003F37E9" w:rsidP="003F37E9">
      <w:pPr>
        <w:overflowPunct w:val="0"/>
        <w:autoSpaceDE w:val="0"/>
        <w:autoSpaceDN w:val="0"/>
        <w:adjustRightInd w:val="0"/>
        <w:spacing w:after="0" w:line="240" w:lineRule="auto"/>
        <w:ind w:left="709"/>
        <w:jc w:val="both"/>
        <w:rPr>
          <w:rFonts w:ascii="Arial Narrow" w:eastAsia="Times New Roman" w:hAnsi="Arial Narrow" w:cs="Arial"/>
          <w:i/>
          <w:lang w:val="es-ES_tradnl" w:eastAsia="es-ES"/>
        </w:rPr>
      </w:pPr>
      <w:r w:rsidRPr="0021031B">
        <w:rPr>
          <w:rFonts w:ascii="Arial Narrow" w:eastAsia="Times New Roman" w:hAnsi="Arial Narrow" w:cs="Arial"/>
          <w:i/>
          <w:lang w:val="es-ES_tradnl" w:eastAsia="es-ES"/>
        </w:rPr>
        <w:t>“(…)</w:t>
      </w:r>
    </w:p>
    <w:p w14:paraId="28F2DE0E" w14:textId="77777777" w:rsidR="003F37E9" w:rsidRPr="0021031B" w:rsidRDefault="003F37E9" w:rsidP="003F37E9">
      <w:pPr>
        <w:overflowPunct w:val="0"/>
        <w:autoSpaceDE w:val="0"/>
        <w:autoSpaceDN w:val="0"/>
        <w:adjustRightInd w:val="0"/>
        <w:spacing w:after="0" w:line="240" w:lineRule="auto"/>
        <w:ind w:left="709"/>
        <w:rPr>
          <w:rFonts w:ascii="Arial Narrow" w:eastAsia="Times New Roman" w:hAnsi="Arial Narrow" w:cs="Arial"/>
          <w:i/>
          <w:lang w:val="es-ES_tradnl" w:eastAsia="es-ES"/>
        </w:rPr>
      </w:pPr>
    </w:p>
    <w:p w14:paraId="083D92EF" w14:textId="77777777" w:rsidR="003F37E9" w:rsidRPr="0021031B" w:rsidRDefault="003F37E9" w:rsidP="003F37E9">
      <w:pPr>
        <w:spacing w:after="0" w:line="240" w:lineRule="auto"/>
        <w:ind w:left="709"/>
        <w:jc w:val="both"/>
        <w:rPr>
          <w:rFonts w:ascii="Arial Narrow" w:eastAsia="Calibri" w:hAnsi="Arial Narrow" w:cs="Arial"/>
          <w:i/>
          <w:lang w:val="es-ES_tradnl" w:eastAsia="es-ES"/>
        </w:rPr>
      </w:pPr>
      <w:r w:rsidRPr="0021031B">
        <w:rPr>
          <w:rFonts w:ascii="Arial Narrow" w:eastAsia="Calibri" w:hAnsi="Arial Narrow" w:cs="Arial"/>
          <w:i/>
          <w:lang w:val="es-ES" w:eastAsia="es-ES"/>
        </w:rPr>
        <w:t xml:space="preserve">2.8. Considera igualmente la Corte que la exigencia prevista en el segmento normativo acusado, no puede significar que el juez administrativo pueda sustraerse de la obligación contenida en el art. 4 de la Constitución, conforme al cual "En todo caso de incompatibilidad entre la Constitución y la ley u otra norma jurídica, se aplicarán las disposiciones constitucionales", norma esta última que tiende a garantizar la supremacía y defensa del ordenamiento jurídico superior. </w:t>
      </w:r>
    </w:p>
    <w:p w14:paraId="3D3A981E" w14:textId="77777777" w:rsidR="003F37E9" w:rsidRPr="0021031B" w:rsidRDefault="003F37E9" w:rsidP="003F37E9">
      <w:pPr>
        <w:overflowPunct w:val="0"/>
        <w:autoSpaceDE w:val="0"/>
        <w:autoSpaceDN w:val="0"/>
        <w:adjustRightInd w:val="0"/>
        <w:spacing w:after="0" w:line="240" w:lineRule="auto"/>
        <w:ind w:left="709"/>
        <w:rPr>
          <w:rFonts w:ascii="Arial Narrow" w:eastAsia="Times New Roman" w:hAnsi="Arial Narrow" w:cs="Arial"/>
          <w:i/>
          <w:lang w:val="es-ES_tradnl" w:eastAsia="es-ES"/>
        </w:rPr>
      </w:pPr>
    </w:p>
    <w:p w14:paraId="0BEA80B5" w14:textId="77777777" w:rsidR="003F37E9" w:rsidRPr="0021031B" w:rsidRDefault="003F37E9" w:rsidP="003F37E9">
      <w:pPr>
        <w:overflowPunct w:val="0"/>
        <w:autoSpaceDE w:val="0"/>
        <w:autoSpaceDN w:val="0"/>
        <w:adjustRightInd w:val="0"/>
        <w:spacing w:after="0" w:line="240" w:lineRule="auto"/>
        <w:ind w:left="709"/>
        <w:rPr>
          <w:rFonts w:ascii="Arial Narrow" w:eastAsia="Times New Roman" w:hAnsi="Arial Narrow" w:cs="Arial"/>
          <w:i/>
          <w:lang w:val="es-ES_tradnl" w:eastAsia="es-ES"/>
        </w:rPr>
      </w:pPr>
      <w:r w:rsidRPr="0021031B">
        <w:rPr>
          <w:rFonts w:ascii="Arial Narrow" w:eastAsia="Times New Roman" w:hAnsi="Arial Narrow" w:cs="Arial"/>
          <w:i/>
          <w:lang w:val="es-ES_tradnl" w:eastAsia="es-ES"/>
        </w:rPr>
        <w:t>“(…)”</w:t>
      </w:r>
      <w:r w:rsidRPr="0021031B">
        <w:rPr>
          <w:rFonts w:ascii="Arial Narrow" w:eastAsia="Times New Roman" w:hAnsi="Arial Narrow" w:cs="Arial"/>
          <w:i/>
          <w:vertAlign w:val="superscript"/>
          <w:lang w:val="es-ES_tradnl" w:eastAsia="es-ES"/>
        </w:rPr>
        <w:footnoteReference w:id="7"/>
      </w:r>
      <w:r w:rsidRPr="0021031B">
        <w:rPr>
          <w:rFonts w:ascii="Arial Narrow" w:eastAsia="Times New Roman" w:hAnsi="Arial Narrow" w:cs="Arial"/>
          <w:i/>
          <w:lang w:val="es-ES_tradnl" w:eastAsia="es-ES"/>
        </w:rPr>
        <w:t xml:space="preserve"> (Resalta la Sala).”</w:t>
      </w:r>
    </w:p>
    <w:p w14:paraId="3E585002" w14:textId="77777777" w:rsidR="003F37E9" w:rsidRPr="0021031B" w:rsidRDefault="003F37E9" w:rsidP="003F37E9">
      <w:pPr>
        <w:overflowPunct w:val="0"/>
        <w:autoSpaceDE w:val="0"/>
        <w:autoSpaceDN w:val="0"/>
        <w:adjustRightInd w:val="0"/>
        <w:spacing w:after="0" w:line="240" w:lineRule="auto"/>
        <w:rPr>
          <w:rFonts w:ascii="Arial" w:eastAsia="Times New Roman" w:hAnsi="Arial" w:cs="Arial"/>
          <w:sz w:val="26"/>
          <w:szCs w:val="20"/>
          <w:lang w:val="es-ES_tradnl" w:eastAsia="es-ES"/>
        </w:rPr>
      </w:pPr>
    </w:p>
    <w:p w14:paraId="5D0235AA" w14:textId="77777777" w:rsidR="003F37E9" w:rsidRPr="0021031B" w:rsidRDefault="003F37E9" w:rsidP="003F37E9">
      <w:pPr>
        <w:tabs>
          <w:tab w:val="left" w:pos="-720"/>
        </w:tabs>
        <w:suppressAutoHyphens/>
        <w:overflowPunct w:val="0"/>
        <w:autoSpaceDE w:val="0"/>
        <w:autoSpaceDN w:val="0"/>
        <w:adjustRightInd w:val="0"/>
        <w:spacing w:after="0" w:line="276" w:lineRule="auto"/>
        <w:rPr>
          <w:rFonts w:ascii="Arial Narrow" w:eastAsia="Times New Roman" w:hAnsi="Arial Narrow" w:cs="Arial"/>
          <w:b/>
          <w:sz w:val="24"/>
          <w:szCs w:val="24"/>
          <w:u w:val="single"/>
          <w:lang w:eastAsia="es-ES"/>
        </w:rPr>
      </w:pPr>
    </w:p>
    <w:p w14:paraId="38D1ABE6" w14:textId="77777777" w:rsidR="003636F7" w:rsidRPr="0021031B" w:rsidRDefault="003636F7" w:rsidP="003636F7">
      <w:pPr>
        <w:overflowPunct w:val="0"/>
        <w:autoSpaceDE w:val="0"/>
        <w:autoSpaceDN w:val="0"/>
        <w:adjustRightInd w:val="0"/>
        <w:spacing w:after="0" w:line="276" w:lineRule="auto"/>
        <w:jc w:val="both"/>
        <w:rPr>
          <w:rFonts w:ascii="Arial Narrow" w:eastAsia="Times New Roman" w:hAnsi="Arial Narrow" w:cs="Arial"/>
          <w:sz w:val="24"/>
          <w:szCs w:val="24"/>
          <w:lang w:val="es-ES_tradnl" w:eastAsia="es-ES"/>
        </w:rPr>
      </w:pPr>
      <w:r w:rsidRPr="0021031B">
        <w:rPr>
          <w:rFonts w:ascii="Arial Narrow" w:eastAsia="Times New Roman" w:hAnsi="Arial Narrow" w:cs="Arial"/>
          <w:sz w:val="24"/>
          <w:szCs w:val="24"/>
          <w:lang w:val="es-ES_tradnl" w:eastAsia="es-ES"/>
        </w:rPr>
        <w:t xml:space="preserve">Para resolver el </w:t>
      </w:r>
      <w:r w:rsidRPr="0021031B">
        <w:rPr>
          <w:rFonts w:ascii="Arial Narrow" w:eastAsia="Times New Roman" w:hAnsi="Arial Narrow" w:cs="Arial"/>
          <w:b/>
          <w:sz w:val="24"/>
          <w:szCs w:val="24"/>
          <w:u w:val="single"/>
          <w:lang w:val="es-ES_tradnl" w:eastAsia="es-ES"/>
        </w:rPr>
        <w:t>CASO CONCRETO</w:t>
      </w:r>
      <w:r w:rsidRPr="0021031B">
        <w:rPr>
          <w:rFonts w:ascii="Arial Narrow" w:eastAsia="Times New Roman" w:hAnsi="Arial Narrow" w:cs="Arial"/>
          <w:sz w:val="24"/>
          <w:szCs w:val="24"/>
          <w:lang w:val="es-ES_tradnl" w:eastAsia="es-ES"/>
        </w:rPr>
        <w:t xml:space="preserve"> se encuentra al respecto que:</w:t>
      </w:r>
    </w:p>
    <w:p w14:paraId="5EBC7B08" w14:textId="77777777" w:rsidR="003636F7" w:rsidRPr="0021031B" w:rsidRDefault="003636F7" w:rsidP="003636F7">
      <w:pPr>
        <w:overflowPunct w:val="0"/>
        <w:autoSpaceDE w:val="0"/>
        <w:autoSpaceDN w:val="0"/>
        <w:adjustRightInd w:val="0"/>
        <w:spacing w:after="0" w:line="276" w:lineRule="auto"/>
        <w:jc w:val="both"/>
        <w:rPr>
          <w:rFonts w:ascii="Arial Narrow" w:eastAsia="Times New Roman" w:hAnsi="Arial Narrow" w:cs="Arial"/>
          <w:sz w:val="24"/>
          <w:szCs w:val="24"/>
          <w:lang w:val="es-ES_tradnl" w:eastAsia="es-ES"/>
        </w:rPr>
      </w:pPr>
    </w:p>
    <w:p w14:paraId="7FC8D1FF" w14:textId="539C4234" w:rsidR="003636F7" w:rsidRPr="0021031B" w:rsidRDefault="00E24F46" w:rsidP="003636F7">
      <w:pPr>
        <w:overflowPunct w:val="0"/>
        <w:autoSpaceDE w:val="0"/>
        <w:autoSpaceDN w:val="0"/>
        <w:adjustRightInd w:val="0"/>
        <w:spacing w:after="0" w:line="276" w:lineRule="auto"/>
        <w:jc w:val="both"/>
        <w:rPr>
          <w:rFonts w:ascii="Arial Narrow" w:eastAsia="Times New Roman" w:hAnsi="Arial Narrow" w:cs="Arial"/>
          <w:sz w:val="24"/>
          <w:szCs w:val="24"/>
          <w:lang w:val="es-ES_tradnl" w:eastAsia="es-ES"/>
        </w:rPr>
      </w:pPr>
      <w:r>
        <w:rPr>
          <w:rFonts w:ascii="Arial Narrow" w:eastAsia="Times New Roman" w:hAnsi="Arial Narrow" w:cs="Arial"/>
          <w:sz w:val="24"/>
          <w:szCs w:val="24"/>
          <w:lang w:val="es-ES_tradnl" w:eastAsia="es-ES"/>
        </w:rPr>
        <w:t>Según e</w:t>
      </w:r>
      <w:r w:rsidR="003636F7" w:rsidRPr="0021031B">
        <w:rPr>
          <w:rFonts w:ascii="Arial Narrow" w:eastAsia="Times New Roman" w:hAnsi="Arial Narrow" w:cs="Arial"/>
          <w:sz w:val="24"/>
          <w:szCs w:val="24"/>
          <w:lang w:val="es-ES_tradnl" w:eastAsia="es-ES"/>
        </w:rPr>
        <w:t xml:space="preserve">l artículo 162 numeral 4° de la Ley 1437 de 2011 </w:t>
      </w:r>
      <w:r>
        <w:rPr>
          <w:rFonts w:ascii="Arial Narrow" w:eastAsia="Times New Roman" w:hAnsi="Arial Narrow" w:cs="Arial"/>
          <w:sz w:val="24"/>
          <w:szCs w:val="24"/>
          <w:lang w:val="es-ES_tradnl" w:eastAsia="es-ES"/>
        </w:rPr>
        <w:t>toda demanda debe contener</w:t>
      </w:r>
      <w:r w:rsidR="003636F7" w:rsidRPr="0021031B">
        <w:rPr>
          <w:rFonts w:ascii="Arial Narrow" w:eastAsia="Times New Roman" w:hAnsi="Arial Narrow" w:cs="Arial"/>
          <w:sz w:val="24"/>
          <w:szCs w:val="24"/>
          <w:lang w:val="es-ES_tradnl" w:eastAsia="es-ES"/>
        </w:rPr>
        <w:t>:</w:t>
      </w:r>
    </w:p>
    <w:p w14:paraId="562D19A6" w14:textId="77777777" w:rsidR="003636F7" w:rsidRPr="0021031B" w:rsidRDefault="003636F7" w:rsidP="00E14839">
      <w:pPr>
        <w:overflowPunct w:val="0"/>
        <w:autoSpaceDE w:val="0"/>
        <w:autoSpaceDN w:val="0"/>
        <w:adjustRightInd w:val="0"/>
        <w:spacing w:after="0" w:line="240" w:lineRule="auto"/>
        <w:jc w:val="both"/>
        <w:rPr>
          <w:rFonts w:ascii="Arial Narrow" w:eastAsia="Times New Roman" w:hAnsi="Arial Narrow" w:cs="Arial"/>
          <w:sz w:val="24"/>
          <w:szCs w:val="24"/>
          <w:lang w:val="es-ES_tradnl" w:eastAsia="es-ES"/>
        </w:rPr>
      </w:pPr>
    </w:p>
    <w:p w14:paraId="2DBF0A6D" w14:textId="77777777" w:rsidR="004F3F2F" w:rsidRPr="0021031B" w:rsidRDefault="004F3F2F" w:rsidP="004F3F2F">
      <w:pPr>
        <w:pStyle w:val="NormalWeb"/>
        <w:ind w:left="708"/>
        <w:jc w:val="both"/>
        <w:rPr>
          <w:rFonts w:ascii="Arial Narrow" w:hAnsi="Arial Narrow" w:cs="Arial"/>
          <w:i/>
          <w:sz w:val="22"/>
          <w:szCs w:val="22"/>
        </w:rPr>
      </w:pPr>
      <w:r w:rsidRPr="0021031B">
        <w:rPr>
          <w:rFonts w:ascii="Arial Narrow" w:hAnsi="Arial Narrow" w:cs="Arial"/>
          <w:i/>
          <w:sz w:val="22"/>
          <w:szCs w:val="22"/>
        </w:rPr>
        <w:t>1. La designación de las partes y de sus representantes.</w:t>
      </w:r>
    </w:p>
    <w:p w14:paraId="14FFB51E" w14:textId="77777777" w:rsidR="004F3F2F" w:rsidRPr="0021031B" w:rsidRDefault="004F3F2F" w:rsidP="004F3F2F">
      <w:pPr>
        <w:pStyle w:val="NormalWeb"/>
        <w:ind w:left="708"/>
        <w:jc w:val="both"/>
        <w:rPr>
          <w:rFonts w:ascii="Arial Narrow" w:hAnsi="Arial Narrow" w:cs="Arial"/>
          <w:i/>
          <w:sz w:val="22"/>
          <w:szCs w:val="22"/>
        </w:rPr>
      </w:pPr>
      <w:r w:rsidRPr="0021031B">
        <w:rPr>
          <w:rFonts w:ascii="Arial Narrow" w:hAnsi="Arial Narrow" w:cs="Arial"/>
          <w:i/>
          <w:sz w:val="22"/>
          <w:szCs w:val="22"/>
        </w:rPr>
        <w:t>2. Lo que se pretenda, expresado con precisión y claridad. Las varias pretensiones se formularán por separado, con observancia de lo dispuesto en este mismo Código para la acumulación de pretensiones.</w:t>
      </w:r>
    </w:p>
    <w:p w14:paraId="30D3F83F" w14:textId="77777777" w:rsidR="004F3F2F" w:rsidRPr="0021031B" w:rsidRDefault="004F3F2F" w:rsidP="004F3F2F">
      <w:pPr>
        <w:pStyle w:val="NormalWeb"/>
        <w:ind w:left="708"/>
        <w:jc w:val="both"/>
        <w:rPr>
          <w:rFonts w:ascii="Arial Narrow" w:hAnsi="Arial Narrow" w:cs="Arial"/>
          <w:i/>
          <w:sz w:val="22"/>
          <w:szCs w:val="22"/>
        </w:rPr>
      </w:pPr>
      <w:r w:rsidRPr="0021031B">
        <w:rPr>
          <w:rFonts w:ascii="Arial Narrow" w:hAnsi="Arial Narrow" w:cs="Arial"/>
          <w:i/>
          <w:sz w:val="22"/>
          <w:szCs w:val="22"/>
        </w:rPr>
        <w:t>3. Los hechos y omisiones que sirvan de fundamento a las pretensiones, debidamente determinados, clasificados y numerados.</w:t>
      </w:r>
    </w:p>
    <w:p w14:paraId="4EE75324" w14:textId="77777777" w:rsidR="004F3F2F" w:rsidRPr="0021031B" w:rsidRDefault="004F3F2F" w:rsidP="004F3F2F">
      <w:pPr>
        <w:pStyle w:val="NormalWeb"/>
        <w:ind w:left="708"/>
        <w:jc w:val="both"/>
        <w:rPr>
          <w:rFonts w:ascii="Arial Narrow" w:hAnsi="Arial Narrow" w:cs="Arial"/>
          <w:i/>
          <w:sz w:val="22"/>
          <w:szCs w:val="22"/>
        </w:rPr>
      </w:pPr>
      <w:r w:rsidRPr="0021031B">
        <w:rPr>
          <w:rFonts w:ascii="Arial Narrow" w:hAnsi="Arial Narrow" w:cs="Arial"/>
          <w:i/>
          <w:sz w:val="22"/>
          <w:szCs w:val="22"/>
        </w:rPr>
        <w:t>4. Los fundamentos de derecho de las pretensiones. Cuando se trate de la impugnación de un acto administrativo deberán indicarse las normas violadas y explicarse el concepto de su violación.</w:t>
      </w:r>
    </w:p>
    <w:p w14:paraId="1B6D6625" w14:textId="77777777" w:rsidR="004F3F2F" w:rsidRPr="0021031B" w:rsidRDefault="004F3F2F" w:rsidP="004F3F2F">
      <w:pPr>
        <w:pStyle w:val="NormalWeb"/>
        <w:ind w:left="708"/>
        <w:jc w:val="both"/>
        <w:rPr>
          <w:rFonts w:ascii="Arial Narrow" w:hAnsi="Arial Narrow" w:cs="Arial"/>
          <w:i/>
          <w:sz w:val="22"/>
          <w:szCs w:val="22"/>
        </w:rPr>
      </w:pPr>
      <w:r w:rsidRPr="0021031B">
        <w:rPr>
          <w:rFonts w:ascii="Arial Narrow" w:hAnsi="Arial Narrow" w:cs="Arial"/>
          <w:i/>
          <w:sz w:val="22"/>
          <w:szCs w:val="22"/>
        </w:rPr>
        <w:t>5. La petición de las pruebas que el demandante pretende hacer valer. En todo caso, este deberá aportar todas las documentales que se encuentren en su poder.</w:t>
      </w:r>
    </w:p>
    <w:p w14:paraId="4EF459A8" w14:textId="77777777" w:rsidR="004F3F2F" w:rsidRPr="0021031B" w:rsidRDefault="004F3F2F" w:rsidP="004F3F2F">
      <w:pPr>
        <w:pStyle w:val="NormalWeb"/>
        <w:ind w:left="708"/>
        <w:jc w:val="both"/>
        <w:rPr>
          <w:rFonts w:ascii="Arial Narrow" w:hAnsi="Arial Narrow" w:cs="Arial"/>
          <w:i/>
          <w:sz w:val="22"/>
          <w:szCs w:val="22"/>
        </w:rPr>
      </w:pPr>
      <w:r w:rsidRPr="0021031B">
        <w:rPr>
          <w:rFonts w:ascii="Arial Narrow" w:hAnsi="Arial Narrow" w:cs="Arial"/>
          <w:i/>
          <w:sz w:val="22"/>
          <w:szCs w:val="22"/>
        </w:rPr>
        <w:t>6. La estimación razonada de la cuantía, cuando sea necesaria para determinar la competencia.</w:t>
      </w:r>
    </w:p>
    <w:p w14:paraId="0F204F10" w14:textId="77777777" w:rsidR="004F3F2F" w:rsidRPr="0021031B" w:rsidRDefault="004F3F2F" w:rsidP="004F3F2F">
      <w:pPr>
        <w:pStyle w:val="NormalWeb"/>
        <w:ind w:left="708"/>
        <w:jc w:val="both"/>
        <w:rPr>
          <w:rFonts w:ascii="Arial Narrow" w:hAnsi="Arial Narrow" w:cs="Arial"/>
          <w:i/>
          <w:sz w:val="22"/>
          <w:szCs w:val="22"/>
        </w:rPr>
      </w:pPr>
      <w:r w:rsidRPr="0021031B">
        <w:rPr>
          <w:rFonts w:ascii="Arial Narrow" w:hAnsi="Arial Narrow" w:cs="Arial"/>
          <w:i/>
          <w:sz w:val="22"/>
          <w:szCs w:val="22"/>
        </w:rPr>
        <w:t>7. El lugar y dirección donde las partes y el apoderado de quien demanda recibirán las notificaciones personales. Para tal efecto, podrán indicar también su dirección electrónica.”</w:t>
      </w:r>
    </w:p>
    <w:p w14:paraId="6585C1CC" w14:textId="77777777" w:rsidR="003636F7" w:rsidRPr="0021031B" w:rsidRDefault="003636F7" w:rsidP="004F3F2F">
      <w:pPr>
        <w:overflowPunct w:val="0"/>
        <w:autoSpaceDE w:val="0"/>
        <w:autoSpaceDN w:val="0"/>
        <w:adjustRightInd w:val="0"/>
        <w:spacing w:after="0" w:line="240" w:lineRule="auto"/>
        <w:jc w:val="both"/>
        <w:rPr>
          <w:rFonts w:ascii="Arial Narrow" w:eastAsia="Times New Roman" w:hAnsi="Arial Narrow" w:cs="Arial"/>
          <w:sz w:val="24"/>
          <w:szCs w:val="24"/>
          <w:lang w:val="es-ES_tradnl" w:eastAsia="es-ES"/>
        </w:rPr>
      </w:pPr>
    </w:p>
    <w:p w14:paraId="7227C28B" w14:textId="285ABBC4" w:rsidR="00E24F46" w:rsidRDefault="003636F7" w:rsidP="00E14839">
      <w:pPr>
        <w:overflowPunct w:val="0"/>
        <w:autoSpaceDE w:val="0"/>
        <w:autoSpaceDN w:val="0"/>
        <w:adjustRightInd w:val="0"/>
        <w:spacing w:after="0" w:line="360" w:lineRule="auto"/>
        <w:jc w:val="both"/>
        <w:rPr>
          <w:rFonts w:ascii="Arial Narrow" w:eastAsia="Times New Roman" w:hAnsi="Arial Narrow" w:cs="Arial"/>
          <w:sz w:val="24"/>
          <w:szCs w:val="24"/>
          <w:lang w:val="es-ES_tradnl" w:eastAsia="es-ES"/>
        </w:rPr>
      </w:pPr>
      <w:r w:rsidRPr="0021031B">
        <w:rPr>
          <w:rFonts w:ascii="Arial Narrow" w:eastAsia="Times New Roman" w:hAnsi="Arial Narrow" w:cs="Arial"/>
          <w:sz w:val="24"/>
          <w:szCs w:val="24"/>
          <w:lang w:val="es-ES_tradnl" w:eastAsia="es-ES"/>
        </w:rPr>
        <w:t xml:space="preserve">Una vez revisado el escrito de demanda, </w:t>
      </w:r>
      <w:r w:rsidR="00E14839" w:rsidRPr="0021031B">
        <w:rPr>
          <w:rFonts w:ascii="Arial Narrow" w:eastAsia="Times New Roman" w:hAnsi="Arial Narrow" w:cs="Arial"/>
          <w:sz w:val="24"/>
          <w:szCs w:val="24"/>
          <w:lang w:val="es-ES_tradnl" w:eastAsia="es-ES"/>
        </w:rPr>
        <w:t xml:space="preserve">luego de hacer una interpretación integral de los extremos expuestos en el libelo demandatorio tal y como lo han ordenado las decisiones de las Altas Cortes, se encuentra que la parte actora expuso los hechos, pretensiones y fundamentos en que sustenta éstas últimas, </w:t>
      </w:r>
      <w:r w:rsidR="00E24F46">
        <w:rPr>
          <w:rFonts w:ascii="Arial Narrow" w:eastAsia="Times New Roman" w:hAnsi="Arial Narrow" w:cs="Arial"/>
          <w:sz w:val="24"/>
          <w:szCs w:val="24"/>
          <w:lang w:val="es-ES_tradnl" w:eastAsia="es-ES"/>
        </w:rPr>
        <w:t xml:space="preserve">encaminada a solicitar la nulidad del acto electoral de los Concejales de Yumbo por el partido </w:t>
      </w:r>
      <w:r w:rsidR="00E24F46" w:rsidRPr="0021031B">
        <w:rPr>
          <w:rFonts w:ascii="Arial Narrow" w:eastAsia="Times New Roman" w:hAnsi="Arial Narrow" w:cs="Arial"/>
          <w:sz w:val="24"/>
          <w:szCs w:val="24"/>
          <w:lang w:val="es-ES_tradnl" w:eastAsia="es-ES"/>
        </w:rPr>
        <w:t>de Unidad Nacional- Partido de la U</w:t>
      </w:r>
      <w:r w:rsidR="00E24F46">
        <w:rPr>
          <w:rFonts w:ascii="Arial Narrow" w:eastAsia="Times New Roman" w:hAnsi="Arial Narrow" w:cs="Arial"/>
          <w:sz w:val="24"/>
          <w:szCs w:val="24"/>
          <w:lang w:val="es-ES_tradnl" w:eastAsia="es-ES"/>
        </w:rPr>
        <w:t xml:space="preserve">, con fundamento en la irregularidad supuestamente presentada en los actos de contenido electoral en cuanto al aval, como es </w:t>
      </w:r>
      <w:r w:rsidR="00E14839" w:rsidRPr="0021031B">
        <w:rPr>
          <w:rFonts w:ascii="Arial Narrow" w:eastAsia="Times New Roman" w:hAnsi="Arial Narrow" w:cs="Arial"/>
          <w:sz w:val="24"/>
          <w:szCs w:val="24"/>
          <w:lang w:val="es-ES_tradnl" w:eastAsia="es-ES"/>
        </w:rPr>
        <w:t>la inscripción de las listas de candidatos al Concejo Municipal de Yumbo por parte del Partido de Unidad Nacional- Partido de la U</w:t>
      </w:r>
      <w:r w:rsidR="00E24F46">
        <w:rPr>
          <w:rFonts w:ascii="Arial Narrow" w:eastAsia="Times New Roman" w:hAnsi="Arial Narrow" w:cs="Arial"/>
          <w:sz w:val="24"/>
          <w:szCs w:val="24"/>
          <w:lang w:val="es-ES_tradnl" w:eastAsia="es-ES"/>
        </w:rPr>
        <w:t>.</w:t>
      </w:r>
    </w:p>
    <w:p w14:paraId="35079E9A" w14:textId="77777777" w:rsidR="00E24F46" w:rsidRDefault="00E24F46" w:rsidP="00E14839">
      <w:pPr>
        <w:overflowPunct w:val="0"/>
        <w:autoSpaceDE w:val="0"/>
        <w:autoSpaceDN w:val="0"/>
        <w:adjustRightInd w:val="0"/>
        <w:spacing w:after="0" w:line="360" w:lineRule="auto"/>
        <w:jc w:val="both"/>
        <w:rPr>
          <w:rFonts w:ascii="Arial Narrow" w:eastAsia="Times New Roman" w:hAnsi="Arial Narrow" w:cs="Arial"/>
          <w:sz w:val="24"/>
          <w:szCs w:val="24"/>
          <w:lang w:val="es-ES_tradnl" w:eastAsia="es-ES"/>
        </w:rPr>
      </w:pPr>
    </w:p>
    <w:p w14:paraId="6DF93ADE" w14:textId="02E2AF3C" w:rsidR="00E24F46" w:rsidRDefault="00E24F46" w:rsidP="00E14839">
      <w:pPr>
        <w:overflowPunct w:val="0"/>
        <w:autoSpaceDE w:val="0"/>
        <w:autoSpaceDN w:val="0"/>
        <w:adjustRightInd w:val="0"/>
        <w:spacing w:after="0" w:line="360" w:lineRule="auto"/>
        <w:jc w:val="both"/>
        <w:rPr>
          <w:rFonts w:ascii="Arial Narrow" w:eastAsia="Times New Roman" w:hAnsi="Arial Narrow" w:cs="Arial"/>
          <w:sz w:val="24"/>
          <w:szCs w:val="24"/>
          <w:lang w:val="es-ES_tradnl" w:eastAsia="es-ES"/>
        </w:rPr>
      </w:pPr>
      <w:r>
        <w:rPr>
          <w:rFonts w:ascii="Arial Narrow" w:eastAsia="Times New Roman" w:hAnsi="Arial Narrow" w:cs="Arial"/>
          <w:sz w:val="24"/>
          <w:szCs w:val="24"/>
          <w:lang w:val="es-ES_tradnl" w:eastAsia="es-ES"/>
        </w:rPr>
        <w:lastRenderedPageBreak/>
        <w:t>Sobres esta distinción y efecto ha dicho el Consejo de Estado</w:t>
      </w:r>
      <w:r>
        <w:rPr>
          <w:rStyle w:val="Refdenotaalpie"/>
          <w:rFonts w:ascii="Arial Narrow" w:eastAsia="Times New Roman" w:hAnsi="Arial Narrow" w:cs="Arial"/>
          <w:sz w:val="24"/>
          <w:szCs w:val="24"/>
          <w:lang w:val="es-ES_tradnl" w:eastAsia="es-ES"/>
        </w:rPr>
        <w:footnoteReference w:id="8"/>
      </w:r>
      <w:r>
        <w:rPr>
          <w:rFonts w:ascii="Arial Narrow" w:eastAsia="Times New Roman" w:hAnsi="Arial Narrow" w:cs="Arial"/>
          <w:sz w:val="24"/>
          <w:szCs w:val="24"/>
          <w:lang w:val="es-ES_tradnl" w:eastAsia="es-ES"/>
        </w:rPr>
        <w:t>:</w:t>
      </w:r>
    </w:p>
    <w:p w14:paraId="029D978B" w14:textId="77777777" w:rsidR="00E24F46" w:rsidRPr="00856CA0" w:rsidRDefault="00E24F46" w:rsidP="00E24F46">
      <w:pPr>
        <w:shd w:val="clear" w:color="auto" w:fill="FFFFFF"/>
        <w:spacing w:after="0" w:line="240" w:lineRule="auto"/>
        <w:ind w:left="709" w:right="850"/>
        <w:jc w:val="both"/>
        <w:rPr>
          <w:rFonts w:ascii="Arial Narrow" w:eastAsia="Times New Roman" w:hAnsi="Arial Narrow" w:cs="Arial"/>
          <w:i/>
          <w:lang w:eastAsia="es-CO"/>
        </w:rPr>
      </w:pPr>
      <w:r w:rsidRPr="00856CA0">
        <w:rPr>
          <w:rFonts w:ascii="Arial Narrow" w:eastAsia="Times New Roman" w:hAnsi="Arial Narrow" w:cs="Arial"/>
          <w:i/>
          <w:lang w:eastAsia="es-CO"/>
        </w:rPr>
        <w:t>“2. Dentro de la categoría de actos generales se encuentra el acto de contenido electoral que contiene una decisión administrativa abstracta e impersonal, pero que afecta o condiciona la expedición del acto electoral. En este orden de ideas, se impone también establecer las principales diferencias que existen entre el acto electoral y el acto de contenido electoral.</w:t>
      </w:r>
    </w:p>
    <w:p w14:paraId="72CB4F7D" w14:textId="77777777" w:rsidR="00E24F46" w:rsidRPr="00856CA0" w:rsidRDefault="00E24F46" w:rsidP="00E24F46">
      <w:pPr>
        <w:shd w:val="clear" w:color="auto" w:fill="FFFFFF"/>
        <w:spacing w:after="0" w:line="240" w:lineRule="auto"/>
        <w:ind w:left="709" w:right="850"/>
        <w:jc w:val="both"/>
        <w:rPr>
          <w:rFonts w:ascii="Arial Narrow" w:eastAsia="Times New Roman" w:hAnsi="Arial Narrow" w:cs="Arial"/>
          <w:i/>
          <w:lang w:eastAsia="es-CO"/>
        </w:rPr>
      </w:pPr>
      <w:r w:rsidRPr="00856CA0">
        <w:rPr>
          <w:rFonts w:ascii="Arial Narrow" w:eastAsia="Times New Roman" w:hAnsi="Arial Narrow" w:cs="Arial"/>
          <w:i/>
          <w:lang w:eastAsia="es-CO"/>
        </w:rPr>
        <w:t> </w:t>
      </w:r>
    </w:p>
    <w:p w14:paraId="7CB55DC1" w14:textId="77777777" w:rsidR="00E24F46" w:rsidRPr="00856CA0" w:rsidRDefault="00E24F46" w:rsidP="00E24F46">
      <w:pPr>
        <w:shd w:val="clear" w:color="auto" w:fill="FFFFFF"/>
        <w:spacing w:after="0" w:line="240" w:lineRule="auto"/>
        <w:ind w:left="709" w:right="850"/>
        <w:jc w:val="both"/>
        <w:rPr>
          <w:rFonts w:ascii="Arial Narrow" w:eastAsia="Times New Roman" w:hAnsi="Arial Narrow" w:cs="Arial"/>
          <w:i/>
          <w:lang w:eastAsia="es-CO"/>
        </w:rPr>
      </w:pPr>
      <w:r w:rsidRPr="00856CA0">
        <w:rPr>
          <w:rFonts w:ascii="Arial Narrow" w:eastAsia="Times New Roman" w:hAnsi="Arial Narrow" w:cs="Arial"/>
          <w:i/>
          <w:lang w:eastAsia="es-CO"/>
        </w:rPr>
        <w:t xml:space="preserve">3. </w:t>
      </w:r>
      <w:r w:rsidRPr="00856CA0">
        <w:rPr>
          <w:rFonts w:ascii="Arial Narrow" w:eastAsia="Times New Roman" w:hAnsi="Arial Narrow" w:cs="Arial"/>
          <w:b/>
          <w:i/>
          <w:lang w:eastAsia="es-CO"/>
        </w:rPr>
        <w:t>Ello implica que el acto de contenido electoral, que depende del procedimiento señalado en la ley, es un acto preparatorio o de trámite para el acto electoral, demandable cuando sea expedido el acto electoral, por medio de la nulidad electoral.</w:t>
      </w:r>
      <w:r w:rsidRPr="00856CA0">
        <w:rPr>
          <w:rFonts w:ascii="Arial Narrow" w:eastAsia="Times New Roman" w:hAnsi="Arial Narrow" w:cs="Arial"/>
          <w:i/>
          <w:lang w:eastAsia="es-CO"/>
        </w:rPr>
        <w:t xml:space="preserve"> El acto general es demandable por regla general mediante la simple nulidad. Ello implica la necesidad de revisar en cada caso el marco normativo.</w:t>
      </w:r>
    </w:p>
    <w:p w14:paraId="54DAA2E2" w14:textId="77777777" w:rsidR="00E24F46" w:rsidRPr="00856CA0" w:rsidRDefault="00E24F46" w:rsidP="00E24F46">
      <w:pPr>
        <w:shd w:val="clear" w:color="auto" w:fill="FFFFFF"/>
        <w:spacing w:after="0" w:line="240" w:lineRule="auto"/>
        <w:ind w:left="709" w:right="850"/>
        <w:jc w:val="both"/>
        <w:rPr>
          <w:rFonts w:ascii="Arial Narrow" w:eastAsia="Times New Roman" w:hAnsi="Arial Narrow" w:cs="Arial"/>
          <w:i/>
          <w:lang w:eastAsia="es-CO"/>
        </w:rPr>
      </w:pPr>
      <w:r w:rsidRPr="00856CA0">
        <w:rPr>
          <w:rFonts w:ascii="Arial Narrow" w:eastAsia="Times New Roman" w:hAnsi="Arial Narrow" w:cs="Arial"/>
          <w:i/>
          <w:lang w:eastAsia="es-CO"/>
        </w:rPr>
        <w:t> </w:t>
      </w:r>
    </w:p>
    <w:p w14:paraId="62A795FC" w14:textId="77777777" w:rsidR="00E24F46" w:rsidRPr="00856CA0" w:rsidRDefault="00E24F46" w:rsidP="00E24F46">
      <w:pPr>
        <w:shd w:val="clear" w:color="auto" w:fill="FFFFFF"/>
        <w:spacing w:after="0" w:line="240" w:lineRule="auto"/>
        <w:ind w:left="709" w:right="850"/>
        <w:jc w:val="both"/>
        <w:rPr>
          <w:rFonts w:ascii="Arial Narrow" w:eastAsia="Times New Roman" w:hAnsi="Arial Narrow" w:cs="Arial"/>
          <w:i/>
          <w:lang w:eastAsia="es-CO"/>
        </w:rPr>
      </w:pPr>
      <w:r w:rsidRPr="00856CA0">
        <w:rPr>
          <w:rFonts w:ascii="Arial Narrow" w:eastAsia="Times New Roman" w:hAnsi="Arial Narrow" w:cs="Arial"/>
          <w:i/>
          <w:lang w:eastAsia="es-CO"/>
        </w:rPr>
        <w:t>4. Al respecto, se tiene que la Sala Plena de esta Corporación, en auto del 9 de julio de 1997, expuso las diferencias existentes entre acto electoral y acto de contenido electoral </w:t>
      </w:r>
      <w:r w:rsidRPr="00856CA0">
        <w:rPr>
          <w:rFonts w:ascii="Arial Narrow" w:eastAsia="Times New Roman" w:hAnsi="Arial Narrow" w:cs="Arial"/>
          <w:i/>
          <w:iCs/>
          <w:lang w:eastAsia="es-CO"/>
        </w:rPr>
        <w:t>“…como aquellas </w:t>
      </w:r>
      <w:r w:rsidRPr="00856CA0">
        <w:rPr>
          <w:rFonts w:ascii="Arial Narrow" w:eastAsia="Times New Roman" w:hAnsi="Arial Narrow" w:cs="Arial"/>
          <w:b/>
          <w:bCs/>
          <w:i/>
          <w:iCs/>
          <w:lang w:eastAsia="es-CO"/>
        </w:rPr>
        <w:t>manifestaciones de voluntad administrativa que se dictan en desarrollo de la legislación electoral</w:t>
      </w:r>
      <w:r w:rsidRPr="00856CA0">
        <w:rPr>
          <w:rFonts w:ascii="Arial Narrow" w:eastAsia="Times New Roman" w:hAnsi="Arial Narrow" w:cs="Arial"/>
          <w:i/>
          <w:iCs/>
          <w:lang w:eastAsia="es-CO"/>
        </w:rPr>
        <w:t>, en orden a perfeccionar el proceso y la organización electorales para asegurar que las votaciones traduzcan la expresión libre, espontánea y auténtica de los ciudadanos y que los escrutinios sean reflejo exacto de los resultados de la votación del elector expresada en las urnas, y a los ciudadanos el derecho de organizarse en partidos y movimientos políticos, en los términos de la Constitución y la ley, y ejercer a través de ellos sus derechos”</w:t>
      </w:r>
      <w:r w:rsidRPr="00856CA0">
        <w:rPr>
          <w:rFonts w:ascii="Arial Narrow" w:eastAsia="Times New Roman" w:hAnsi="Arial Narrow" w:cs="Arial"/>
          <w:i/>
          <w:iCs/>
          <w:vertAlign w:val="superscript"/>
          <w:lang w:eastAsia="es-CO"/>
        </w:rPr>
        <w:t>2</w:t>
      </w:r>
      <w:r w:rsidRPr="00856CA0">
        <w:rPr>
          <w:rFonts w:ascii="Arial Narrow" w:eastAsia="Times New Roman" w:hAnsi="Arial Narrow" w:cs="Arial"/>
          <w:i/>
          <w:lang w:eastAsia="es-CO"/>
        </w:rPr>
        <w:t>.</w:t>
      </w:r>
    </w:p>
    <w:p w14:paraId="5231D53D" w14:textId="77777777" w:rsidR="00E24F46" w:rsidRPr="00856CA0" w:rsidRDefault="00E24F46" w:rsidP="00E24F46">
      <w:pPr>
        <w:shd w:val="clear" w:color="auto" w:fill="FFFFFF"/>
        <w:spacing w:after="0" w:line="240" w:lineRule="auto"/>
        <w:ind w:left="709" w:right="850"/>
        <w:jc w:val="both"/>
        <w:rPr>
          <w:rFonts w:ascii="Arial Narrow" w:eastAsia="Times New Roman" w:hAnsi="Arial Narrow" w:cs="Arial"/>
          <w:i/>
          <w:lang w:eastAsia="es-CO"/>
        </w:rPr>
      </w:pPr>
      <w:r w:rsidRPr="00856CA0">
        <w:rPr>
          <w:rFonts w:ascii="Arial Narrow" w:eastAsia="Times New Roman" w:hAnsi="Arial Narrow" w:cs="Arial"/>
          <w:i/>
          <w:lang w:eastAsia="es-CO"/>
        </w:rPr>
        <w:t> </w:t>
      </w:r>
    </w:p>
    <w:p w14:paraId="5CCE6631" w14:textId="77777777" w:rsidR="00E24F46" w:rsidRPr="00856CA0" w:rsidRDefault="00E24F46" w:rsidP="00E24F46">
      <w:pPr>
        <w:shd w:val="clear" w:color="auto" w:fill="FFFFFF"/>
        <w:spacing w:after="0" w:line="240" w:lineRule="auto"/>
        <w:ind w:left="709" w:right="850"/>
        <w:jc w:val="both"/>
        <w:rPr>
          <w:rFonts w:ascii="Arial Narrow" w:eastAsia="Times New Roman" w:hAnsi="Arial Narrow" w:cs="Arial"/>
          <w:i/>
          <w:lang w:eastAsia="es-CO"/>
        </w:rPr>
      </w:pPr>
      <w:r w:rsidRPr="00856CA0">
        <w:rPr>
          <w:rFonts w:ascii="Arial Narrow" w:eastAsia="Times New Roman" w:hAnsi="Arial Narrow" w:cs="Arial"/>
          <w:i/>
          <w:lang w:eastAsia="es-CO"/>
        </w:rPr>
        <w:t>En la misma providencia, se destacó que </w:t>
      </w:r>
      <w:r w:rsidRPr="00856CA0">
        <w:rPr>
          <w:rFonts w:ascii="Arial Narrow" w:eastAsia="Times New Roman" w:hAnsi="Arial Narrow" w:cs="Arial"/>
          <w:b/>
          <w:bCs/>
          <w:i/>
          <w:lang w:eastAsia="es-CO"/>
        </w:rPr>
        <w:t>los actos electorales son aquellos que declaran una elección o que realizan un nombramiento o designación, </w:t>
      </w:r>
      <w:r w:rsidRPr="00856CA0">
        <w:rPr>
          <w:rFonts w:ascii="Arial Narrow" w:eastAsia="Times New Roman" w:hAnsi="Arial Narrow" w:cs="Arial"/>
          <w:i/>
          <w:lang w:eastAsia="es-CO"/>
        </w:rPr>
        <w:t>cuya legalidad se cuestiona vía acción de nulidad electoral.</w:t>
      </w:r>
    </w:p>
    <w:p w14:paraId="75334841" w14:textId="77777777" w:rsidR="00E24F46" w:rsidRPr="00856CA0" w:rsidRDefault="00E24F46" w:rsidP="00E24F46">
      <w:pPr>
        <w:shd w:val="clear" w:color="auto" w:fill="FFFFFF"/>
        <w:spacing w:after="0" w:line="240" w:lineRule="auto"/>
        <w:ind w:left="709" w:right="850"/>
        <w:jc w:val="both"/>
        <w:rPr>
          <w:rFonts w:ascii="Arial Narrow" w:eastAsia="Times New Roman" w:hAnsi="Arial Narrow" w:cs="Arial"/>
          <w:i/>
          <w:lang w:eastAsia="es-CO"/>
        </w:rPr>
      </w:pPr>
      <w:r w:rsidRPr="00856CA0">
        <w:rPr>
          <w:rFonts w:ascii="Arial Narrow" w:eastAsia="Times New Roman" w:hAnsi="Arial Narrow" w:cs="Arial"/>
          <w:i/>
          <w:lang w:eastAsia="es-CO"/>
        </w:rPr>
        <w:t> </w:t>
      </w:r>
    </w:p>
    <w:p w14:paraId="4B67D961" w14:textId="77777777" w:rsidR="00E24F46" w:rsidRPr="00856CA0" w:rsidRDefault="00E24F46" w:rsidP="00E24F46">
      <w:pPr>
        <w:shd w:val="clear" w:color="auto" w:fill="FFFFFF"/>
        <w:spacing w:after="0" w:line="240" w:lineRule="auto"/>
        <w:ind w:left="709" w:right="850"/>
        <w:jc w:val="both"/>
        <w:rPr>
          <w:rFonts w:ascii="Arial Narrow" w:eastAsia="Times New Roman" w:hAnsi="Arial Narrow" w:cs="Arial"/>
          <w:i/>
          <w:lang w:eastAsia="es-CO"/>
        </w:rPr>
      </w:pPr>
      <w:r w:rsidRPr="00856CA0">
        <w:rPr>
          <w:rFonts w:ascii="Arial Narrow" w:eastAsia="Times New Roman" w:hAnsi="Arial Narrow" w:cs="Arial"/>
          <w:i/>
          <w:lang w:eastAsia="es-CO"/>
        </w:rPr>
        <w:t>Por su parte, la Sección Quinta</w:t>
      </w:r>
      <w:r w:rsidRPr="00856CA0">
        <w:rPr>
          <w:rFonts w:ascii="Arial Narrow" w:eastAsia="Times New Roman" w:hAnsi="Arial Narrow" w:cs="Arial"/>
          <w:i/>
          <w:vertAlign w:val="superscript"/>
          <w:lang w:eastAsia="es-CO"/>
        </w:rPr>
        <w:t>3</w:t>
      </w:r>
      <w:r w:rsidRPr="00856CA0">
        <w:rPr>
          <w:rFonts w:ascii="Arial Narrow" w:eastAsia="Times New Roman" w:hAnsi="Arial Narrow" w:cs="Arial"/>
          <w:i/>
          <w:lang w:eastAsia="es-CO"/>
        </w:rPr>
        <w:t>, en auto del 9 de marzo de 2012</w:t>
      </w:r>
      <w:r w:rsidRPr="00856CA0">
        <w:rPr>
          <w:rFonts w:ascii="Arial Narrow" w:eastAsia="Times New Roman" w:hAnsi="Arial Narrow" w:cs="Arial"/>
          <w:i/>
          <w:vertAlign w:val="superscript"/>
          <w:lang w:eastAsia="es-CO"/>
        </w:rPr>
        <w:t>4</w:t>
      </w:r>
      <w:r w:rsidRPr="00856CA0">
        <w:rPr>
          <w:rFonts w:ascii="Arial Narrow" w:eastAsia="Times New Roman" w:hAnsi="Arial Narrow" w:cs="Arial"/>
          <w:i/>
          <w:lang w:eastAsia="es-CO"/>
        </w:rPr>
        <w:t>, precisó:</w:t>
      </w:r>
    </w:p>
    <w:p w14:paraId="6A0B2A23" w14:textId="77777777" w:rsidR="00E24F46" w:rsidRPr="00856CA0" w:rsidRDefault="00E24F46" w:rsidP="00E24F46">
      <w:pPr>
        <w:shd w:val="clear" w:color="auto" w:fill="FFFFFF"/>
        <w:spacing w:after="0" w:line="240" w:lineRule="auto"/>
        <w:ind w:left="709" w:right="850"/>
        <w:jc w:val="both"/>
        <w:rPr>
          <w:rFonts w:ascii="Arial Narrow" w:eastAsia="Times New Roman" w:hAnsi="Arial Narrow" w:cs="Arial"/>
          <w:i/>
          <w:lang w:eastAsia="es-CO"/>
        </w:rPr>
      </w:pPr>
      <w:r w:rsidRPr="00856CA0">
        <w:rPr>
          <w:rFonts w:ascii="Arial Narrow" w:eastAsia="Times New Roman" w:hAnsi="Arial Narrow" w:cs="Arial"/>
          <w:i/>
          <w:lang w:eastAsia="es-CO"/>
        </w:rPr>
        <w:t> </w:t>
      </w:r>
    </w:p>
    <w:p w14:paraId="495C80FE" w14:textId="77777777" w:rsidR="00E24F46" w:rsidRPr="00856CA0" w:rsidRDefault="00E24F46" w:rsidP="00E24F46">
      <w:pPr>
        <w:shd w:val="clear" w:color="auto" w:fill="FFFFFF"/>
        <w:spacing w:after="0" w:line="240" w:lineRule="auto"/>
        <w:ind w:left="709" w:right="850"/>
        <w:jc w:val="both"/>
        <w:rPr>
          <w:rFonts w:ascii="Arial Narrow" w:eastAsia="Times New Roman" w:hAnsi="Arial Narrow" w:cs="Arial"/>
          <w:i/>
          <w:lang w:eastAsia="es-CO"/>
        </w:rPr>
      </w:pPr>
      <w:r w:rsidRPr="00856CA0">
        <w:rPr>
          <w:rFonts w:ascii="Arial Narrow" w:eastAsia="Times New Roman" w:hAnsi="Arial Narrow" w:cs="Arial"/>
          <w:i/>
          <w:iCs/>
          <w:lang w:eastAsia="es-CO"/>
        </w:rPr>
        <w:t>“Los actos electorales corresponden a aquellas decisiones administrativas por medio de las cuales se declara una elección o se hace un nombramiento o designación, según se infiere del régimen general de competencias establecido en el Código Contencioso Administrativo. Por el contrario, los actos de contenido electoral, que por obvias razones no pueden equipararse a los actos electorales, sí se pueden identificar por su estrecha relación con uno de estos actos, es decir que el acto viene a ser de contenido electoral, no porque con el mismo se asuma una decisión administrativa de elección o de nombramiento, sino porque la decisión administrativa afecte de alguna manera a un acto de esa estirpe, bien porque lo revoque, modifique o sujete a alguna condición que antes no tenía, es decir que el acto llega a ser de contenido electoral porque jurídicamente tiene alguna incidencia en uno que sí tiene naturaleza electoral. Con todo, el acto de contenido electoral no se agota en la anterior clasificación, pues bajo la premisa de que esa naturaleza se la confiere su proximidad jurídica con un acto de elección o de nombramiento, también resulta válido afirmar que dentro de ese catálogo se incluyen los actos administrativos de carácter general por medio de los cuales la administración pública regula o reglamenta un proceso de elección o de nombramiento”. </w:t>
      </w:r>
      <w:r w:rsidRPr="00856CA0">
        <w:rPr>
          <w:rFonts w:ascii="Arial Narrow" w:eastAsia="Times New Roman" w:hAnsi="Arial Narrow" w:cs="Arial"/>
          <w:i/>
          <w:lang w:eastAsia="es-CO"/>
        </w:rPr>
        <w:t>(Negrilla fuera de texto).</w:t>
      </w:r>
    </w:p>
    <w:p w14:paraId="7CCD68E9" w14:textId="77777777" w:rsidR="00E24F46" w:rsidRPr="00856CA0" w:rsidRDefault="00E24F46" w:rsidP="00E24F46">
      <w:pPr>
        <w:shd w:val="clear" w:color="auto" w:fill="FFFFFF"/>
        <w:spacing w:after="0" w:line="240" w:lineRule="auto"/>
        <w:ind w:left="709" w:right="850"/>
        <w:jc w:val="both"/>
        <w:rPr>
          <w:rFonts w:ascii="Arial Narrow" w:eastAsia="Times New Roman" w:hAnsi="Arial Narrow" w:cs="Arial"/>
          <w:i/>
          <w:lang w:eastAsia="es-CO"/>
        </w:rPr>
      </w:pPr>
      <w:r w:rsidRPr="00856CA0">
        <w:rPr>
          <w:rFonts w:ascii="Arial Narrow" w:eastAsia="Times New Roman" w:hAnsi="Arial Narrow" w:cs="Arial"/>
          <w:i/>
          <w:lang w:eastAsia="es-CO"/>
        </w:rPr>
        <w:t> </w:t>
      </w:r>
    </w:p>
    <w:p w14:paraId="6F3EAE46" w14:textId="77777777" w:rsidR="00E24F46" w:rsidRPr="00856CA0" w:rsidRDefault="00E24F46" w:rsidP="00E24F46">
      <w:pPr>
        <w:shd w:val="clear" w:color="auto" w:fill="FFFFFF"/>
        <w:spacing w:after="0" w:line="240" w:lineRule="auto"/>
        <w:ind w:left="709" w:right="850"/>
        <w:jc w:val="both"/>
        <w:rPr>
          <w:rFonts w:ascii="Arial Narrow" w:eastAsia="Times New Roman" w:hAnsi="Arial Narrow" w:cs="Arial"/>
          <w:i/>
          <w:lang w:eastAsia="es-CO"/>
        </w:rPr>
      </w:pPr>
      <w:r w:rsidRPr="00856CA0">
        <w:rPr>
          <w:rFonts w:ascii="Arial Narrow" w:eastAsia="Times New Roman" w:hAnsi="Arial Narrow" w:cs="Arial"/>
          <w:i/>
          <w:lang w:eastAsia="es-CO"/>
        </w:rPr>
        <w:t>En conclusión, el acto electoral es aquel por medio del cual se declara una elección o hace un nombramiento o una designación</w:t>
      </w:r>
      <w:r w:rsidRPr="00856CA0">
        <w:rPr>
          <w:rFonts w:ascii="Arial Narrow" w:eastAsia="Times New Roman" w:hAnsi="Arial Narrow" w:cs="Arial"/>
          <w:b/>
          <w:bCs/>
          <w:i/>
          <w:lang w:eastAsia="es-CO"/>
        </w:rPr>
        <w:t>. </w:t>
      </w:r>
      <w:r w:rsidRPr="00856CA0">
        <w:rPr>
          <w:rFonts w:ascii="Arial Narrow" w:eastAsia="Times New Roman" w:hAnsi="Arial Narrow" w:cs="Arial"/>
          <w:i/>
          <w:lang w:eastAsia="es-CO"/>
        </w:rPr>
        <w:t>Por ejemplo</w:t>
      </w:r>
      <w:r w:rsidRPr="00856CA0">
        <w:rPr>
          <w:rFonts w:ascii="Arial Narrow" w:eastAsia="Times New Roman" w:hAnsi="Arial Narrow" w:cs="Arial"/>
          <w:b/>
          <w:bCs/>
          <w:i/>
          <w:lang w:eastAsia="es-CO"/>
        </w:rPr>
        <w:t>, </w:t>
      </w:r>
      <w:r w:rsidRPr="00856CA0">
        <w:rPr>
          <w:rFonts w:ascii="Arial Narrow" w:eastAsia="Times New Roman" w:hAnsi="Arial Narrow" w:cs="Arial"/>
          <w:i/>
          <w:lang w:eastAsia="es-CO"/>
        </w:rPr>
        <w:t>actos de elección popular, los de elección por corporaciones electorales, los actos de nombramiento de cualquier autoridad pública y los de llamamiento para suplir vacantes en las Corporaciones públicas</w:t>
      </w:r>
      <w:r w:rsidRPr="00856CA0">
        <w:rPr>
          <w:rFonts w:ascii="Arial Narrow" w:eastAsia="Times New Roman" w:hAnsi="Arial Narrow" w:cs="Arial"/>
          <w:b/>
          <w:bCs/>
          <w:i/>
          <w:lang w:eastAsia="es-CO"/>
        </w:rPr>
        <w:t>. </w:t>
      </w:r>
      <w:r w:rsidRPr="00856CA0">
        <w:rPr>
          <w:rFonts w:ascii="Arial Narrow" w:eastAsia="Times New Roman" w:hAnsi="Arial Narrow" w:cs="Arial"/>
          <w:i/>
          <w:lang w:eastAsia="es-CO"/>
        </w:rPr>
        <w:t>Por su parte, los actos de contenido electoral son aquellos que tienen la virtualidad de influir en la decisión de elección, nombramiento o designación que se realiza</w:t>
      </w:r>
      <w:r w:rsidRPr="00856CA0">
        <w:rPr>
          <w:rFonts w:ascii="Arial Narrow" w:eastAsia="Times New Roman" w:hAnsi="Arial Narrow" w:cs="Arial"/>
          <w:i/>
          <w:vertAlign w:val="superscript"/>
          <w:lang w:eastAsia="es-CO"/>
        </w:rPr>
        <w:t>5</w:t>
      </w:r>
      <w:r w:rsidRPr="00856CA0">
        <w:rPr>
          <w:rFonts w:ascii="Arial Narrow" w:eastAsia="Times New Roman" w:hAnsi="Arial Narrow" w:cs="Arial"/>
          <w:i/>
          <w:lang w:eastAsia="es-CO"/>
        </w:rPr>
        <w:t>.</w:t>
      </w:r>
    </w:p>
    <w:p w14:paraId="52B0A88B" w14:textId="77777777" w:rsidR="00E24F46" w:rsidRPr="00856CA0" w:rsidRDefault="00E24F46" w:rsidP="00E24F46">
      <w:pPr>
        <w:shd w:val="clear" w:color="auto" w:fill="FFFFFF"/>
        <w:spacing w:after="0" w:line="240" w:lineRule="auto"/>
        <w:ind w:left="709" w:right="850"/>
        <w:jc w:val="both"/>
        <w:rPr>
          <w:rFonts w:ascii="Arial Narrow" w:eastAsia="Times New Roman" w:hAnsi="Arial Narrow" w:cs="Arial"/>
          <w:i/>
          <w:lang w:eastAsia="es-CO"/>
        </w:rPr>
      </w:pPr>
      <w:r w:rsidRPr="00856CA0">
        <w:rPr>
          <w:rFonts w:ascii="Arial Narrow" w:eastAsia="Times New Roman" w:hAnsi="Arial Narrow" w:cs="Arial"/>
          <w:i/>
          <w:lang w:eastAsia="es-CO"/>
        </w:rPr>
        <w:t> </w:t>
      </w:r>
    </w:p>
    <w:p w14:paraId="5E3EB2BD" w14:textId="77777777" w:rsidR="00E24F46" w:rsidRPr="00856CA0" w:rsidRDefault="00E24F46" w:rsidP="00E24F46">
      <w:pPr>
        <w:shd w:val="clear" w:color="auto" w:fill="FFFFFF"/>
        <w:spacing w:after="0" w:line="240" w:lineRule="auto"/>
        <w:ind w:left="709" w:right="850"/>
        <w:jc w:val="both"/>
        <w:rPr>
          <w:rFonts w:ascii="Arial Narrow" w:eastAsia="Times New Roman" w:hAnsi="Arial Narrow" w:cs="Arial"/>
          <w:i/>
          <w:lang w:eastAsia="es-CO"/>
        </w:rPr>
      </w:pPr>
      <w:r w:rsidRPr="00856CA0">
        <w:rPr>
          <w:rFonts w:ascii="Arial Narrow" w:eastAsia="Times New Roman" w:hAnsi="Arial Narrow" w:cs="Arial"/>
          <w:i/>
          <w:lang w:eastAsia="es-CO"/>
        </w:rPr>
        <w:t>Para determinar si el contenido del acto demandado es electoral, la Sección ha fijado que un acto cumple con dicha naturaleza cuando: “</w:t>
      </w:r>
      <w:r w:rsidRPr="00856CA0">
        <w:rPr>
          <w:rFonts w:ascii="Arial Narrow" w:eastAsia="Times New Roman" w:hAnsi="Arial Narrow" w:cs="Arial"/>
          <w:i/>
          <w:iCs/>
          <w:lang w:eastAsia="es-CO"/>
        </w:rPr>
        <w:t>(i) establecen los parámetros generales para una elección -actos de convocatoria-, (ii) otorga o elimina la personería jurídica de un partido o movimiento político, (iii) se registra o niega la inscripción del logo-símbolo de una colectividad política, (iv) se desarrollan los mecanismos de participación ciudadana, (v) </w:t>
      </w:r>
      <w:r w:rsidRPr="00856CA0">
        <w:rPr>
          <w:rFonts w:ascii="Arial Narrow" w:eastAsia="Times New Roman" w:hAnsi="Arial Narrow" w:cs="Arial"/>
          <w:b/>
          <w:bCs/>
          <w:i/>
          <w:iCs/>
          <w:lang w:eastAsia="es-CO"/>
        </w:rPr>
        <w:t xml:space="preserve">se establecen las </w:t>
      </w:r>
      <w:r w:rsidRPr="00856CA0">
        <w:rPr>
          <w:rFonts w:ascii="Arial Narrow" w:eastAsia="Times New Roman" w:hAnsi="Arial Narrow" w:cs="Arial"/>
          <w:b/>
          <w:bCs/>
          <w:i/>
          <w:iCs/>
          <w:lang w:eastAsia="es-CO"/>
        </w:rPr>
        <w:lastRenderedPageBreak/>
        <w:t>reglas sobre las elecciones</w:t>
      </w:r>
      <w:r w:rsidRPr="00856CA0">
        <w:rPr>
          <w:rFonts w:ascii="Arial Narrow" w:eastAsia="Times New Roman" w:hAnsi="Arial Narrow" w:cs="Arial"/>
          <w:i/>
          <w:iCs/>
          <w:lang w:eastAsia="es-CO"/>
        </w:rPr>
        <w:t>, lo que en general aplica a (vi) los actos profiera la organización electoral</w:t>
      </w:r>
      <w:r w:rsidRPr="00856CA0">
        <w:rPr>
          <w:rFonts w:ascii="Arial Narrow" w:eastAsia="Times New Roman" w:hAnsi="Arial Narrow" w:cs="Arial"/>
          <w:i/>
          <w:iCs/>
          <w:vertAlign w:val="superscript"/>
          <w:lang w:eastAsia="es-CO"/>
        </w:rPr>
        <w:t>6</w:t>
      </w:r>
      <w:r w:rsidRPr="00856CA0">
        <w:rPr>
          <w:rFonts w:ascii="Arial Narrow" w:eastAsia="Times New Roman" w:hAnsi="Arial Narrow" w:cs="Arial"/>
          <w:i/>
          <w:iCs/>
          <w:lang w:eastAsia="es-CO"/>
        </w:rPr>
        <w:t>”</w:t>
      </w:r>
      <w:r w:rsidRPr="00856CA0">
        <w:rPr>
          <w:rFonts w:ascii="Arial Narrow" w:eastAsia="Times New Roman" w:hAnsi="Arial Narrow" w:cs="Arial"/>
          <w:i/>
          <w:lang w:eastAsia="es-CO"/>
        </w:rPr>
        <w:t>.</w:t>
      </w:r>
    </w:p>
    <w:p w14:paraId="265BD920" w14:textId="77777777" w:rsidR="00E24F46" w:rsidRPr="00856CA0" w:rsidRDefault="00E24F46" w:rsidP="00E24F46">
      <w:pPr>
        <w:shd w:val="clear" w:color="auto" w:fill="FFFFFF"/>
        <w:spacing w:after="0" w:line="240" w:lineRule="auto"/>
        <w:ind w:left="709" w:right="850"/>
        <w:jc w:val="both"/>
        <w:rPr>
          <w:rFonts w:ascii="Arial Narrow" w:eastAsia="Times New Roman" w:hAnsi="Arial Narrow" w:cs="Arial"/>
          <w:i/>
          <w:lang w:eastAsia="es-CO"/>
        </w:rPr>
      </w:pPr>
      <w:r w:rsidRPr="00856CA0">
        <w:rPr>
          <w:rFonts w:ascii="Arial Narrow" w:eastAsia="Times New Roman" w:hAnsi="Arial Narrow" w:cs="Arial"/>
          <w:i/>
          <w:lang w:eastAsia="es-CO"/>
        </w:rPr>
        <w:t> </w:t>
      </w:r>
    </w:p>
    <w:p w14:paraId="2CA559A6" w14:textId="77777777" w:rsidR="00E24F46" w:rsidRPr="00856CA0" w:rsidRDefault="00E24F46" w:rsidP="00E24F46">
      <w:pPr>
        <w:shd w:val="clear" w:color="auto" w:fill="FFFFFF"/>
        <w:spacing w:after="0" w:line="240" w:lineRule="auto"/>
        <w:ind w:left="709" w:right="850"/>
        <w:jc w:val="both"/>
        <w:rPr>
          <w:rFonts w:ascii="Arial Narrow" w:eastAsia="Times New Roman" w:hAnsi="Arial Narrow" w:cs="Arial"/>
          <w:i/>
          <w:lang w:eastAsia="es-CO"/>
        </w:rPr>
      </w:pPr>
      <w:r w:rsidRPr="00856CA0">
        <w:rPr>
          <w:rFonts w:ascii="Arial Narrow" w:eastAsia="Times New Roman" w:hAnsi="Arial Narrow" w:cs="Arial"/>
          <w:i/>
          <w:lang w:eastAsia="es-CO"/>
        </w:rPr>
        <w:t>Teniendo en cuenta lo anterior y considerando que el acto demandado es la Resolución No. 007 del 19 de julio de 2018, “</w:t>
      </w:r>
      <w:r w:rsidRPr="00856CA0">
        <w:rPr>
          <w:rFonts w:ascii="Arial Narrow" w:eastAsia="Times New Roman" w:hAnsi="Arial Narrow" w:cs="Arial"/>
          <w:i/>
          <w:iCs/>
          <w:lang w:eastAsia="es-CO"/>
        </w:rPr>
        <w:t>Por medio de la cual se efectúa una convocatoria pública y se selecciona una institución de educación superior que adelante la convocatoria para elegir al Contralor General de la República para el periodo 2018-2022”</w:t>
      </w:r>
      <w:r w:rsidRPr="00856CA0">
        <w:rPr>
          <w:rFonts w:ascii="Arial Narrow" w:eastAsia="Times New Roman" w:hAnsi="Arial Narrow" w:cs="Arial"/>
          <w:i/>
          <w:lang w:eastAsia="es-CO"/>
        </w:rPr>
        <w:t>, no cabe duda de que establece reglas para las elecciones y por tanto ostenta la categoría de acto de contenido electoral.”</w:t>
      </w:r>
    </w:p>
    <w:p w14:paraId="293F2F2B" w14:textId="7801413C" w:rsidR="00E24F46" w:rsidRDefault="00E24F46" w:rsidP="00E14839">
      <w:pPr>
        <w:overflowPunct w:val="0"/>
        <w:autoSpaceDE w:val="0"/>
        <w:autoSpaceDN w:val="0"/>
        <w:adjustRightInd w:val="0"/>
        <w:spacing w:after="0" w:line="360" w:lineRule="auto"/>
        <w:jc w:val="both"/>
        <w:rPr>
          <w:rFonts w:ascii="Arial Narrow" w:eastAsia="Times New Roman" w:hAnsi="Arial Narrow" w:cs="Arial"/>
          <w:sz w:val="24"/>
          <w:szCs w:val="24"/>
          <w:lang w:val="es-ES_tradnl" w:eastAsia="es-ES"/>
        </w:rPr>
      </w:pPr>
    </w:p>
    <w:p w14:paraId="7AB1D416" w14:textId="77777777" w:rsidR="00E24F46" w:rsidRPr="00856CA0" w:rsidRDefault="00E24F46" w:rsidP="00E24F46">
      <w:pPr>
        <w:shd w:val="clear" w:color="auto" w:fill="FFFFFF"/>
        <w:spacing w:after="0" w:line="360" w:lineRule="auto"/>
        <w:jc w:val="both"/>
        <w:rPr>
          <w:rFonts w:ascii="Arial Narrow" w:eastAsia="Times New Roman" w:hAnsi="Arial Narrow" w:cs="Arial"/>
          <w:sz w:val="24"/>
          <w:szCs w:val="24"/>
          <w:lang w:eastAsia="es-CO"/>
        </w:rPr>
      </w:pPr>
      <w:r w:rsidRPr="00856CA0">
        <w:rPr>
          <w:rFonts w:ascii="Arial Narrow" w:eastAsia="Times New Roman" w:hAnsi="Arial Narrow" w:cs="Arial"/>
          <w:sz w:val="24"/>
          <w:szCs w:val="24"/>
          <w:lang w:eastAsia="es-CO"/>
        </w:rPr>
        <w:t>En conclusión, los actos de contenido electoral, siendo actos preparatorios o de trámite</w:t>
      </w:r>
      <w:r w:rsidRPr="00856CA0">
        <w:rPr>
          <w:rFonts w:ascii="Arial Narrow" w:eastAsia="Times New Roman" w:hAnsi="Arial Narrow" w:cs="Arial"/>
          <w:i/>
          <w:lang w:eastAsia="es-CO"/>
        </w:rPr>
        <w:t xml:space="preserve"> </w:t>
      </w:r>
      <w:r w:rsidRPr="00856CA0">
        <w:rPr>
          <w:rFonts w:ascii="Arial Narrow" w:eastAsia="Times New Roman" w:hAnsi="Arial Narrow" w:cs="Arial"/>
          <w:sz w:val="24"/>
          <w:szCs w:val="24"/>
          <w:lang w:eastAsia="es-CO"/>
        </w:rPr>
        <w:t>que contienen una decisión administrativa abstracta e impersonal, pero que afecta o condiciona la expedición del acto electoral, pueden ser demandados a través del medio de control de Nulidad Electoral, siempre y cuando se haya expedido el acto electoral.</w:t>
      </w:r>
    </w:p>
    <w:p w14:paraId="66F3FDEC" w14:textId="77777777" w:rsidR="00E24F46" w:rsidRDefault="00E24F46" w:rsidP="00E24F46">
      <w:pPr>
        <w:shd w:val="clear" w:color="auto" w:fill="FFFFFF"/>
        <w:spacing w:after="0" w:line="360" w:lineRule="auto"/>
        <w:jc w:val="both"/>
        <w:rPr>
          <w:rFonts w:ascii="Arial Narrow" w:eastAsia="Times New Roman" w:hAnsi="Arial Narrow" w:cs="Arial"/>
          <w:sz w:val="24"/>
          <w:szCs w:val="24"/>
          <w:lang w:eastAsia="es-CO"/>
        </w:rPr>
      </w:pPr>
    </w:p>
    <w:p w14:paraId="70B8C6E0" w14:textId="2DA9D242" w:rsidR="00E24F46" w:rsidRPr="00856CA0" w:rsidRDefault="00E24F46" w:rsidP="00E24F46">
      <w:pPr>
        <w:shd w:val="clear" w:color="auto" w:fill="FFFFFF"/>
        <w:spacing w:after="0" w:line="360" w:lineRule="auto"/>
        <w:jc w:val="both"/>
        <w:rPr>
          <w:rFonts w:ascii="Arial Narrow" w:eastAsia="Times New Roman" w:hAnsi="Arial Narrow" w:cs="Arial"/>
          <w:sz w:val="24"/>
          <w:szCs w:val="24"/>
          <w:lang w:eastAsia="es-CO"/>
        </w:rPr>
      </w:pPr>
      <w:r>
        <w:rPr>
          <w:rFonts w:ascii="Arial Narrow" w:eastAsia="Times New Roman" w:hAnsi="Arial Narrow" w:cs="Arial"/>
          <w:sz w:val="24"/>
          <w:szCs w:val="24"/>
          <w:lang w:eastAsia="es-CO"/>
        </w:rPr>
        <w:t>Sobre este aspecto el Consejo de Estado ha dicho que c</w:t>
      </w:r>
      <w:r>
        <w:rPr>
          <w:rFonts w:ascii="Arial Narrow" w:hAnsi="Arial Narrow" w:cs="Arial"/>
          <w:bCs/>
          <w:sz w:val="24"/>
          <w:szCs w:val="24"/>
        </w:rPr>
        <w:t>uando</w:t>
      </w:r>
      <w:r w:rsidRPr="00CE3B04">
        <w:rPr>
          <w:rFonts w:ascii="Arial Narrow" w:hAnsi="Arial Narrow" w:cs="Arial"/>
          <w:bCs/>
          <w:sz w:val="24"/>
          <w:szCs w:val="24"/>
        </w:rPr>
        <w:t xml:space="preserve"> se demanda la nulidad de un acto electoral por razón de una causal subjetiva, que bien puede ser la ausencia de requisitos para acceder al correspondiente cargo de elección popular o la presencia de una circunstancia de inelegibilidad</w:t>
      </w:r>
      <w:r>
        <w:rPr>
          <w:rFonts w:ascii="Arial Narrow" w:hAnsi="Arial Narrow" w:cs="Arial"/>
          <w:bCs/>
          <w:sz w:val="24"/>
          <w:szCs w:val="24"/>
        </w:rPr>
        <w:t>, lo que</w:t>
      </w:r>
      <w:r w:rsidRPr="00CE3B04">
        <w:rPr>
          <w:rFonts w:ascii="Arial Narrow" w:hAnsi="Arial Narrow" w:cs="Arial"/>
          <w:bCs/>
          <w:sz w:val="24"/>
          <w:szCs w:val="24"/>
        </w:rPr>
        <w:t xml:space="preserve"> se cuestiona </w:t>
      </w:r>
      <w:r>
        <w:rPr>
          <w:rFonts w:ascii="Arial Narrow" w:hAnsi="Arial Narrow" w:cs="Arial"/>
          <w:bCs/>
          <w:sz w:val="24"/>
          <w:szCs w:val="24"/>
        </w:rPr>
        <w:t xml:space="preserve">es </w:t>
      </w:r>
      <w:r w:rsidRPr="00CE3B04">
        <w:rPr>
          <w:rFonts w:ascii="Arial Narrow" w:hAnsi="Arial Narrow" w:cs="Arial"/>
          <w:bCs/>
          <w:sz w:val="24"/>
          <w:szCs w:val="24"/>
        </w:rPr>
        <w:t>la asignación de la curul alcanzada</w:t>
      </w:r>
      <w:r>
        <w:rPr>
          <w:rFonts w:ascii="Arial Narrow" w:hAnsi="Arial Narrow" w:cs="Arial"/>
          <w:bCs/>
          <w:sz w:val="24"/>
          <w:szCs w:val="24"/>
        </w:rPr>
        <w:t xml:space="preserve"> y</w:t>
      </w:r>
      <w:r w:rsidRPr="00A60F5C">
        <w:rPr>
          <w:rFonts w:ascii="Arial Narrow" w:hAnsi="Arial Narrow" w:cs="Arial"/>
          <w:bCs/>
          <w:sz w:val="24"/>
          <w:szCs w:val="24"/>
        </w:rPr>
        <w:t xml:space="preserve"> </w:t>
      </w:r>
      <w:r w:rsidRPr="00CE3B04">
        <w:rPr>
          <w:rFonts w:ascii="Arial Narrow" w:hAnsi="Arial Narrow" w:cs="Arial"/>
          <w:bCs/>
          <w:sz w:val="24"/>
          <w:szCs w:val="24"/>
        </w:rPr>
        <w:t>la acción de nulidad electoral tiene por objeto la verificación de la legalidad de un acto de elección, o si se quiere: corroborar la conformidad de una elección</w:t>
      </w:r>
      <w:r>
        <w:rPr>
          <w:rFonts w:ascii="Arial Narrow" w:hAnsi="Arial Narrow" w:cs="Arial"/>
          <w:bCs/>
          <w:sz w:val="24"/>
          <w:szCs w:val="24"/>
        </w:rPr>
        <w:t>.</w:t>
      </w:r>
      <w:r>
        <w:rPr>
          <w:rStyle w:val="Refdenotaalpie"/>
          <w:rFonts w:ascii="Arial Narrow" w:hAnsi="Arial Narrow" w:cs="Arial"/>
          <w:bCs/>
          <w:sz w:val="24"/>
          <w:szCs w:val="24"/>
        </w:rPr>
        <w:footnoteReference w:id="9"/>
      </w:r>
    </w:p>
    <w:p w14:paraId="633098F9" w14:textId="177FE13E" w:rsidR="00E24F46" w:rsidRDefault="00E24F46" w:rsidP="00E14839">
      <w:pPr>
        <w:overflowPunct w:val="0"/>
        <w:autoSpaceDE w:val="0"/>
        <w:autoSpaceDN w:val="0"/>
        <w:adjustRightInd w:val="0"/>
        <w:spacing w:after="0" w:line="360" w:lineRule="auto"/>
        <w:jc w:val="both"/>
        <w:rPr>
          <w:rFonts w:ascii="Arial Narrow" w:eastAsia="Times New Roman" w:hAnsi="Arial Narrow" w:cs="Arial"/>
          <w:sz w:val="24"/>
          <w:szCs w:val="24"/>
          <w:lang w:val="es-ES_tradnl" w:eastAsia="es-ES"/>
        </w:rPr>
      </w:pPr>
    </w:p>
    <w:p w14:paraId="64A62CA8" w14:textId="06624A74" w:rsidR="00E14839" w:rsidRPr="0021031B" w:rsidRDefault="00E24F46" w:rsidP="00E14839">
      <w:pPr>
        <w:overflowPunct w:val="0"/>
        <w:autoSpaceDE w:val="0"/>
        <w:autoSpaceDN w:val="0"/>
        <w:adjustRightInd w:val="0"/>
        <w:spacing w:after="0" w:line="360" w:lineRule="auto"/>
        <w:jc w:val="both"/>
        <w:rPr>
          <w:rFonts w:ascii="Arial Narrow" w:eastAsia="Times New Roman" w:hAnsi="Arial Narrow" w:cs="Arial"/>
          <w:sz w:val="24"/>
          <w:szCs w:val="24"/>
          <w:lang w:val="es-ES_tradnl" w:eastAsia="es-ES"/>
        </w:rPr>
      </w:pPr>
      <w:r>
        <w:rPr>
          <w:rFonts w:ascii="Arial Narrow" w:eastAsia="Times New Roman" w:hAnsi="Arial Narrow" w:cs="Arial"/>
          <w:sz w:val="24"/>
          <w:szCs w:val="24"/>
          <w:lang w:val="es-ES_tradnl" w:eastAsia="es-ES"/>
        </w:rPr>
        <w:t xml:space="preserve">Conforme a lo anterior, de la interpretación de la demanda eso es lo que se concluye </w:t>
      </w:r>
      <w:r w:rsidR="00E14839" w:rsidRPr="0021031B">
        <w:rPr>
          <w:rFonts w:ascii="Arial Narrow" w:eastAsia="Times New Roman" w:hAnsi="Arial Narrow" w:cs="Arial"/>
          <w:sz w:val="24"/>
          <w:szCs w:val="24"/>
          <w:lang w:val="es-ES_tradnl" w:eastAsia="es-ES"/>
        </w:rPr>
        <w:t xml:space="preserve">y si bien </w:t>
      </w:r>
      <w:r w:rsidR="00B837A1">
        <w:rPr>
          <w:rFonts w:ascii="Arial Narrow" w:eastAsia="Times New Roman" w:hAnsi="Arial Narrow" w:cs="Arial"/>
          <w:sz w:val="24"/>
          <w:szCs w:val="24"/>
          <w:lang w:val="es-ES_tradnl" w:eastAsia="es-ES"/>
        </w:rPr>
        <w:t xml:space="preserve">la </w:t>
      </w:r>
      <w:r w:rsidR="00C07F07">
        <w:rPr>
          <w:rFonts w:ascii="Arial Narrow" w:eastAsia="Times New Roman" w:hAnsi="Arial Narrow" w:cs="Arial"/>
          <w:sz w:val="24"/>
          <w:szCs w:val="24"/>
          <w:lang w:val="es-ES_tradnl" w:eastAsia="es-ES"/>
        </w:rPr>
        <w:t>misma tiene</w:t>
      </w:r>
      <w:r w:rsidR="00B837A1">
        <w:rPr>
          <w:rFonts w:ascii="Arial Narrow" w:eastAsia="Times New Roman" w:hAnsi="Arial Narrow" w:cs="Arial"/>
          <w:sz w:val="24"/>
          <w:szCs w:val="24"/>
          <w:lang w:val="es-ES_tradnl" w:eastAsia="es-ES"/>
        </w:rPr>
        <w:t xml:space="preserve"> aspectos ambiguos y </w:t>
      </w:r>
      <w:r w:rsidR="00E14839" w:rsidRPr="0021031B">
        <w:rPr>
          <w:rFonts w:ascii="Arial Narrow" w:eastAsia="Times New Roman" w:hAnsi="Arial Narrow" w:cs="Arial"/>
          <w:sz w:val="24"/>
          <w:szCs w:val="24"/>
          <w:lang w:val="es-ES_tradnl" w:eastAsia="es-ES"/>
        </w:rPr>
        <w:t>aduce dentro de su concepto de violación, la presunta inaplicación por inconstitucional de la Resolución No. 2954 del 29 de noviembre de 2017, este aspecto se expone como argumento</w:t>
      </w:r>
      <w:r>
        <w:rPr>
          <w:rFonts w:ascii="Arial Narrow" w:eastAsia="Times New Roman" w:hAnsi="Arial Narrow" w:cs="Arial"/>
          <w:sz w:val="24"/>
          <w:szCs w:val="24"/>
          <w:lang w:val="es-ES_tradnl" w:eastAsia="es-ES"/>
        </w:rPr>
        <w:t xml:space="preserve"> que estaría orientado a cuestionar el acto de tramite o preparatorio que dio origen a la elección de los demandados</w:t>
      </w:r>
      <w:r w:rsidR="00B837A1">
        <w:rPr>
          <w:rFonts w:ascii="Arial Narrow" w:eastAsia="Times New Roman" w:hAnsi="Arial Narrow" w:cs="Arial"/>
          <w:sz w:val="24"/>
          <w:szCs w:val="24"/>
          <w:lang w:val="es-ES_tradnl" w:eastAsia="es-ES"/>
        </w:rPr>
        <w:t xml:space="preserve"> y es lo que interpreta la Sala. Por ello, deben ser </w:t>
      </w:r>
      <w:r w:rsidR="00B837A1" w:rsidRPr="0021031B">
        <w:rPr>
          <w:rFonts w:ascii="Arial Narrow" w:eastAsia="Times New Roman" w:hAnsi="Arial Narrow" w:cs="Arial"/>
          <w:sz w:val="24"/>
          <w:szCs w:val="24"/>
          <w:lang w:val="es-ES_tradnl" w:eastAsia="es-ES"/>
        </w:rPr>
        <w:t>desestima</w:t>
      </w:r>
      <w:r w:rsidR="00B837A1">
        <w:rPr>
          <w:rFonts w:ascii="Arial Narrow" w:eastAsia="Times New Roman" w:hAnsi="Arial Narrow" w:cs="Arial"/>
          <w:sz w:val="24"/>
          <w:szCs w:val="24"/>
          <w:lang w:val="es-ES_tradnl" w:eastAsia="es-ES"/>
        </w:rPr>
        <w:t>da</w:t>
      </w:r>
      <w:r w:rsidR="00B837A1" w:rsidRPr="0021031B">
        <w:rPr>
          <w:rFonts w:ascii="Arial Narrow" w:eastAsia="Times New Roman" w:hAnsi="Arial Narrow" w:cs="Arial"/>
          <w:sz w:val="24"/>
          <w:szCs w:val="24"/>
          <w:lang w:val="es-ES_tradnl" w:eastAsia="es-ES"/>
        </w:rPr>
        <w:t xml:space="preserve"> las excepciones propuestas</w:t>
      </w:r>
      <w:r>
        <w:rPr>
          <w:rFonts w:ascii="Arial Narrow" w:eastAsia="Times New Roman" w:hAnsi="Arial Narrow" w:cs="Arial"/>
          <w:sz w:val="24"/>
          <w:szCs w:val="24"/>
          <w:lang w:val="es-ES_tradnl" w:eastAsia="es-ES"/>
        </w:rPr>
        <w:t>, sin perjuicio de abordar su análisis en la sentencia</w:t>
      </w:r>
      <w:r w:rsidR="00B837A1">
        <w:rPr>
          <w:rFonts w:ascii="Arial Narrow" w:eastAsia="Times New Roman" w:hAnsi="Arial Narrow" w:cs="Arial"/>
          <w:sz w:val="24"/>
          <w:szCs w:val="24"/>
          <w:lang w:val="es-ES_tradnl" w:eastAsia="es-ES"/>
        </w:rPr>
        <w:t>.</w:t>
      </w:r>
    </w:p>
    <w:p w14:paraId="560C1574" w14:textId="77777777" w:rsidR="00196AA2" w:rsidRPr="0021031B" w:rsidRDefault="00196AA2" w:rsidP="00E14839">
      <w:pPr>
        <w:overflowPunct w:val="0"/>
        <w:autoSpaceDE w:val="0"/>
        <w:autoSpaceDN w:val="0"/>
        <w:adjustRightInd w:val="0"/>
        <w:spacing w:after="0" w:line="360" w:lineRule="auto"/>
        <w:jc w:val="both"/>
        <w:rPr>
          <w:rFonts w:ascii="Arial Narrow" w:eastAsia="Times New Roman" w:hAnsi="Arial Narrow" w:cs="Arial"/>
          <w:sz w:val="24"/>
          <w:szCs w:val="24"/>
          <w:lang w:val="es-ES_tradnl" w:eastAsia="es-ES"/>
        </w:rPr>
      </w:pPr>
    </w:p>
    <w:p w14:paraId="16F905DA" w14:textId="77777777" w:rsidR="00196AA2" w:rsidRPr="0021031B" w:rsidRDefault="00196AA2" w:rsidP="00196AA2">
      <w:pPr>
        <w:overflowPunct w:val="0"/>
        <w:autoSpaceDE w:val="0"/>
        <w:autoSpaceDN w:val="0"/>
        <w:adjustRightInd w:val="0"/>
        <w:spacing w:after="0" w:line="240" w:lineRule="auto"/>
        <w:ind w:right="-93"/>
        <w:jc w:val="both"/>
        <w:rPr>
          <w:rFonts w:ascii="Arial Narrow" w:eastAsia="Times New Roman" w:hAnsi="Arial Narrow" w:cs="Arial"/>
          <w:iCs/>
          <w:lang w:eastAsia="es-ES"/>
        </w:rPr>
      </w:pPr>
    </w:p>
    <w:p w14:paraId="6A62343D" w14:textId="74B8D02F" w:rsidR="00196AA2" w:rsidRPr="0021031B" w:rsidRDefault="00196AA2" w:rsidP="00196AA2">
      <w:pPr>
        <w:overflowPunct w:val="0"/>
        <w:autoSpaceDE w:val="0"/>
        <w:autoSpaceDN w:val="0"/>
        <w:adjustRightInd w:val="0"/>
        <w:spacing w:after="0" w:line="360" w:lineRule="auto"/>
        <w:jc w:val="both"/>
        <w:rPr>
          <w:rFonts w:ascii="Arial Narrow" w:eastAsia="Times New Roman" w:hAnsi="Arial Narrow" w:cs="Arial"/>
          <w:sz w:val="24"/>
          <w:szCs w:val="24"/>
          <w:lang w:val="es-ES_tradnl" w:eastAsia="es-ES"/>
        </w:rPr>
      </w:pPr>
      <w:r w:rsidRPr="0021031B">
        <w:rPr>
          <w:rFonts w:ascii="Arial Narrow" w:eastAsia="Times New Roman" w:hAnsi="Arial Narrow" w:cs="Arial"/>
          <w:sz w:val="24"/>
          <w:szCs w:val="24"/>
          <w:lang w:val="es-ES_tradnl" w:eastAsia="es-ES"/>
        </w:rPr>
        <w:t xml:space="preserve">En mérito de lo expuesto el Tribunal Administrativo del Valle del Cauca, </w:t>
      </w:r>
      <w:r w:rsidR="008724A2">
        <w:rPr>
          <w:rFonts w:ascii="Arial Narrow" w:eastAsia="Times New Roman" w:hAnsi="Arial Narrow" w:cs="Arial"/>
          <w:sz w:val="24"/>
          <w:szCs w:val="24"/>
          <w:lang w:val="es-ES_tradnl" w:eastAsia="es-ES"/>
        </w:rPr>
        <w:t>en Sala de Decisión;</w:t>
      </w:r>
    </w:p>
    <w:p w14:paraId="547B0344" w14:textId="77777777" w:rsidR="00196AA2" w:rsidRPr="0021031B" w:rsidRDefault="00196AA2" w:rsidP="00196AA2">
      <w:pPr>
        <w:widowControl w:val="0"/>
        <w:overflowPunct w:val="0"/>
        <w:autoSpaceDE w:val="0"/>
        <w:autoSpaceDN w:val="0"/>
        <w:adjustRightInd w:val="0"/>
        <w:spacing w:after="0" w:line="276" w:lineRule="auto"/>
        <w:jc w:val="center"/>
        <w:rPr>
          <w:rFonts w:ascii="Arial Narrow" w:eastAsia="Times New Roman" w:hAnsi="Arial Narrow" w:cs="Arial"/>
          <w:b/>
          <w:sz w:val="24"/>
          <w:szCs w:val="24"/>
          <w:lang w:val="es-ES_tradnl" w:eastAsia="es-ES"/>
        </w:rPr>
      </w:pPr>
    </w:p>
    <w:p w14:paraId="0E393241" w14:textId="77777777" w:rsidR="00196AA2" w:rsidRPr="0021031B" w:rsidRDefault="00196AA2" w:rsidP="00196AA2">
      <w:pPr>
        <w:widowControl w:val="0"/>
        <w:overflowPunct w:val="0"/>
        <w:autoSpaceDE w:val="0"/>
        <w:autoSpaceDN w:val="0"/>
        <w:adjustRightInd w:val="0"/>
        <w:spacing w:after="0" w:line="276" w:lineRule="auto"/>
        <w:jc w:val="center"/>
        <w:rPr>
          <w:rFonts w:ascii="Arial Narrow" w:eastAsia="Times New Roman" w:hAnsi="Arial Narrow" w:cs="Arial"/>
          <w:b/>
          <w:sz w:val="24"/>
          <w:szCs w:val="24"/>
          <w:lang w:val="es-ES_tradnl" w:eastAsia="es-ES"/>
        </w:rPr>
      </w:pPr>
    </w:p>
    <w:p w14:paraId="4349A654" w14:textId="77777777" w:rsidR="00196AA2" w:rsidRPr="0021031B" w:rsidRDefault="00196AA2" w:rsidP="00196AA2">
      <w:pPr>
        <w:widowControl w:val="0"/>
        <w:overflowPunct w:val="0"/>
        <w:autoSpaceDE w:val="0"/>
        <w:autoSpaceDN w:val="0"/>
        <w:adjustRightInd w:val="0"/>
        <w:spacing w:after="0" w:line="276" w:lineRule="auto"/>
        <w:jc w:val="center"/>
        <w:rPr>
          <w:rFonts w:ascii="Arial Narrow" w:eastAsia="Times New Roman" w:hAnsi="Arial Narrow" w:cs="Arial"/>
          <w:b/>
          <w:sz w:val="24"/>
          <w:szCs w:val="24"/>
          <w:lang w:val="es-ES_tradnl" w:eastAsia="es-ES"/>
        </w:rPr>
      </w:pPr>
    </w:p>
    <w:p w14:paraId="7B7EBFA0" w14:textId="77777777" w:rsidR="00196AA2" w:rsidRPr="0021031B" w:rsidRDefault="00196AA2" w:rsidP="00196AA2">
      <w:pPr>
        <w:widowControl w:val="0"/>
        <w:overflowPunct w:val="0"/>
        <w:autoSpaceDE w:val="0"/>
        <w:autoSpaceDN w:val="0"/>
        <w:adjustRightInd w:val="0"/>
        <w:spacing w:after="0" w:line="276" w:lineRule="auto"/>
        <w:jc w:val="center"/>
        <w:rPr>
          <w:rFonts w:ascii="Arial Narrow" w:eastAsia="Times New Roman" w:hAnsi="Arial Narrow" w:cs="Arial"/>
          <w:b/>
          <w:sz w:val="24"/>
          <w:szCs w:val="24"/>
          <w:lang w:val="es-ES_tradnl" w:eastAsia="es-ES"/>
        </w:rPr>
      </w:pPr>
      <w:r w:rsidRPr="0021031B">
        <w:rPr>
          <w:rFonts w:ascii="Arial Narrow" w:eastAsia="Times New Roman" w:hAnsi="Arial Narrow" w:cs="Arial"/>
          <w:b/>
          <w:sz w:val="24"/>
          <w:szCs w:val="24"/>
          <w:lang w:val="es-ES_tradnl" w:eastAsia="es-ES"/>
        </w:rPr>
        <w:t>R E S U E L V E</w:t>
      </w:r>
    </w:p>
    <w:p w14:paraId="488A5888" w14:textId="77777777" w:rsidR="00196AA2" w:rsidRPr="0021031B" w:rsidRDefault="00196AA2" w:rsidP="00196AA2">
      <w:pPr>
        <w:widowControl w:val="0"/>
        <w:overflowPunct w:val="0"/>
        <w:autoSpaceDE w:val="0"/>
        <w:autoSpaceDN w:val="0"/>
        <w:adjustRightInd w:val="0"/>
        <w:spacing w:after="0" w:line="276" w:lineRule="auto"/>
        <w:jc w:val="both"/>
        <w:rPr>
          <w:rFonts w:ascii="Arial Narrow" w:eastAsia="Times New Roman" w:hAnsi="Arial Narrow" w:cs="Arial"/>
          <w:b/>
          <w:sz w:val="24"/>
          <w:szCs w:val="24"/>
          <w:lang w:val="es-ES_tradnl" w:eastAsia="es-ES"/>
        </w:rPr>
      </w:pPr>
    </w:p>
    <w:p w14:paraId="7E733989" w14:textId="77777777" w:rsidR="00196AA2" w:rsidRPr="0021031B" w:rsidRDefault="00196AA2" w:rsidP="00196AA2">
      <w:pPr>
        <w:overflowPunct w:val="0"/>
        <w:autoSpaceDE w:val="0"/>
        <w:autoSpaceDN w:val="0"/>
        <w:adjustRightInd w:val="0"/>
        <w:spacing w:after="0" w:line="360" w:lineRule="auto"/>
        <w:ind w:right="-93"/>
        <w:jc w:val="both"/>
        <w:rPr>
          <w:rFonts w:ascii="Arial Narrow" w:eastAsia="Times New Roman" w:hAnsi="Arial Narrow" w:cs="Calibri"/>
          <w:b/>
          <w:sz w:val="24"/>
          <w:szCs w:val="24"/>
          <w:lang w:val="es-ES_tradnl" w:eastAsia="es-ES"/>
        </w:rPr>
      </w:pPr>
      <w:r w:rsidRPr="0021031B">
        <w:rPr>
          <w:rFonts w:ascii="Arial Narrow" w:eastAsia="Times New Roman" w:hAnsi="Arial Narrow" w:cs="Arial"/>
          <w:b/>
          <w:sz w:val="24"/>
          <w:szCs w:val="24"/>
          <w:lang w:val="es-ES_tradnl" w:eastAsia="es-ES"/>
        </w:rPr>
        <w:t xml:space="preserve">PRIMERO. – </w:t>
      </w:r>
      <w:r w:rsidRPr="0021031B">
        <w:rPr>
          <w:rFonts w:ascii="Arial Narrow" w:eastAsia="Times New Roman" w:hAnsi="Arial Narrow" w:cs="Calibri"/>
          <w:b/>
          <w:sz w:val="24"/>
          <w:szCs w:val="24"/>
          <w:lang w:val="es-ES_tradnl" w:eastAsia="es-ES"/>
        </w:rPr>
        <w:t xml:space="preserve">DECLARAR NO PROBADAS </w:t>
      </w:r>
      <w:r w:rsidRPr="0021031B">
        <w:rPr>
          <w:rFonts w:ascii="Arial Narrow" w:hAnsi="Arial Narrow" w:cstheme="minorHAnsi"/>
          <w:sz w:val="24"/>
          <w:szCs w:val="24"/>
          <w:lang w:eastAsia="es-ES"/>
        </w:rPr>
        <w:t xml:space="preserve">las excepciones previas de </w:t>
      </w:r>
      <w:r w:rsidRPr="0021031B">
        <w:rPr>
          <w:rFonts w:ascii="Arial Narrow" w:hAnsi="Arial Narrow" w:cstheme="minorHAnsi"/>
          <w:i/>
          <w:sz w:val="24"/>
          <w:szCs w:val="24"/>
          <w:lang w:eastAsia="es-ES"/>
        </w:rPr>
        <w:t xml:space="preserve">“Inepta demanda- Falta de conexidad entre los hechos, el concepto de la violación y las normas violadas”, </w:t>
      </w:r>
      <w:r w:rsidRPr="0021031B">
        <w:rPr>
          <w:rFonts w:ascii="Arial Narrow" w:hAnsi="Arial Narrow" w:cstheme="minorHAnsi"/>
          <w:sz w:val="24"/>
          <w:szCs w:val="24"/>
          <w:lang w:eastAsia="es-ES"/>
        </w:rPr>
        <w:t>propuestas El Partido Social de Unidad Nacional- Partido de la U</w:t>
      </w:r>
      <w:r w:rsidRPr="0021031B">
        <w:rPr>
          <w:rFonts w:ascii="Arial Narrow" w:eastAsia="Calibri" w:hAnsi="Arial Narrow" w:cstheme="minorHAnsi"/>
          <w:spacing w:val="-3"/>
          <w:sz w:val="24"/>
          <w:szCs w:val="24"/>
          <w:lang w:val="es-ES" w:eastAsia="es-ES"/>
        </w:rPr>
        <w:t xml:space="preserve"> y los señores Edgar Alexander Ruíz García y Diego Parra Zuluaga</w:t>
      </w:r>
      <w:r w:rsidRPr="0021031B">
        <w:rPr>
          <w:rFonts w:ascii="Arial Narrow" w:eastAsia="Times New Roman" w:hAnsi="Arial Narrow" w:cs="Arial"/>
          <w:iCs/>
          <w:sz w:val="24"/>
          <w:szCs w:val="24"/>
          <w:lang w:eastAsia="es-ES"/>
        </w:rPr>
        <w:t>, de conformidad con</w:t>
      </w:r>
      <w:r w:rsidRPr="0021031B">
        <w:rPr>
          <w:rFonts w:ascii="Arial Narrow" w:eastAsia="Times New Roman" w:hAnsi="Arial Narrow" w:cs="Calibri"/>
          <w:sz w:val="24"/>
          <w:szCs w:val="24"/>
          <w:lang w:val="es-ES_tradnl" w:eastAsia="es-ES"/>
        </w:rPr>
        <w:t xml:space="preserve"> las razones expuestas en la parte motiva de esta providencia.</w:t>
      </w:r>
    </w:p>
    <w:p w14:paraId="25733EB2" w14:textId="77777777" w:rsidR="00196AA2" w:rsidRPr="0021031B" w:rsidRDefault="00196AA2" w:rsidP="00196AA2">
      <w:pPr>
        <w:overflowPunct w:val="0"/>
        <w:autoSpaceDE w:val="0"/>
        <w:autoSpaceDN w:val="0"/>
        <w:adjustRightInd w:val="0"/>
        <w:spacing w:after="0" w:line="360" w:lineRule="auto"/>
        <w:ind w:right="-93"/>
        <w:jc w:val="both"/>
        <w:rPr>
          <w:rFonts w:ascii="Arial Narrow" w:eastAsia="Times New Roman" w:hAnsi="Arial Narrow" w:cs="Arial"/>
          <w:iCs/>
          <w:sz w:val="24"/>
          <w:szCs w:val="24"/>
          <w:lang w:eastAsia="es-ES"/>
        </w:rPr>
      </w:pPr>
    </w:p>
    <w:p w14:paraId="51390B4E" w14:textId="77777777" w:rsidR="00196AA2" w:rsidRPr="0021031B" w:rsidRDefault="00196AA2" w:rsidP="00196AA2">
      <w:pPr>
        <w:widowControl w:val="0"/>
        <w:overflowPunct w:val="0"/>
        <w:autoSpaceDE w:val="0"/>
        <w:autoSpaceDN w:val="0"/>
        <w:adjustRightInd w:val="0"/>
        <w:spacing w:after="0" w:line="360" w:lineRule="auto"/>
        <w:jc w:val="both"/>
        <w:rPr>
          <w:rFonts w:ascii="Arial Narrow" w:eastAsia="Times New Roman" w:hAnsi="Arial Narrow" w:cs="Arial"/>
          <w:sz w:val="24"/>
          <w:szCs w:val="24"/>
          <w:lang w:val="es-ES_tradnl" w:eastAsia="es-ES"/>
        </w:rPr>
      </w:pPr>
      <w:r w:rsidRPr="0021031B">
        <w:rPr>
          <w:rFonts w:ascii="Arial Narrow" w:eastAsia="Times New Roman" w:hAnsi="Arial Narrow" w:cs="Arial"/>
          <w:b/>
          <w:sz w:val="24"/>
          <w:szCs w:val="24"/>
          <w:lang w:val="es-ES_tradnl" w:eastAsia="es-ES"/>
        </w:rPr>
        <w:t xml:space="preserve">SEGUNDO. – </w:t>
      </w:r>
      <w:r w:rsidR="00497D09" w:rsidRPr="0021031B">
        <w:rPr>
          <w:rFonts w:ascii="Arial Narrow" w:eastAsia="Times New Roman" w:hAnsi="Arial Narrow" w:cs="Arial"/>
          <w:sz w:val="24"/>
          <w:szCs w:val="24"/>
          <w:lang w:val="es-ES_tradnl" w:eastAsia="es-ES"/>
        </w:rPr>
        <w:t>Ejecutoriado el presente auto,</w:t>
      </w:r>
      <w:r w:rsidR="00497D09" w:rsidRPr="0021031B">
        <w:rPr>
          <w:rFonts w:ascii="Arial Narrow" w:eastAsia="Times New Roman" w:hAnsi="Arial Narrow" w:cs="Arial"/>
          <w:b/>
          <w:sz w:val="24"/>
          <w:szCs w:val="24"/>
          <w:lang w:val="es-ES_tradnl" w:eastAsia="es-ES"/>
        </w:rPr>
        <w:t xml:space="preserve"> </w:t>
      </w:r>
      <w:r w:rsidRPr="0021031B">
        <w:rPr>
          <w:rFonts w:ascii="Arial Narrow" w:eastAsia="Times New Roman" w:hAnsi="Arial Narrow" w:cs="Arial"/>
          <w:b/>
          <w:sz w:val="24"/>
          <w:szCs w:val="24"/>
          <w:lang w:val="es-ES_tradnl" w:eastAsia="es-ES"/>
        </w:rPr>
        <w:t xml:space="preserve">CONTINUAR </w:t>
      </w:r>
      <w:r w:rsidRPr="0021031B">
        <w:rPr>
          <w:rFonts w:ascii="Arial Narrow" w:eastAsia="Times New Roman" w:hAnsi="Arial Narrow" w:cs="Arial"/>
          <w:sz w:val="24"/>
          <w:szCs w:val="24"/>
          <w:lang w:val="es-ES_tradnl" w:eastAsia="es-ES"/>
        </w:rPr>
        <w:t>con el curso del proceso.</w:t>
      </w:r>
    </w:p>
    <w:p w14:paraId="1473849B" w14:textId="77777777" w:rsidR="00196AA2" w:rsidRPr="0021031B" w:rsidRDefault="00196AA2" w:rsidP="00196AA2">
      <w:pPr>
        <w:widowControl w:val="0"/>
        <w:overflowPunct w:val="0"/>
        <w:autoSpaceDE w:val="0"/>
        <w:autoSpaceDN w:val="0"/>
        <w:adjustRightInd w:val="0"/>
        <w:spacing w:after="0" w:line="276" w:lineRule="auto"/>
        <w:jc w:val="both"/>
        <w:rPr>
          <w:rFonts w:ascii="Arial Narrow" w:eastAsia="Times New Roman" w:hAnsi="Arial Narrow" w:cs="Arial"/>
          <w:sz w:val="24"/>
          <w:szCs w:val="24"/>
          <w:lang w:val="es-ES_tradnl" w:eastAsia="es-ES"/>
        </w:rPr>
      </w:pPr>
    </w:p>
    <w:p w14:paraId="2EB2FCE9" w14:textId="77777777" w:rsidR="00196AA2" w:rsidRPr="0021031B" w:rsidRDefault="00196AA2" w:rsidP="00196AA2">
      <w:pPr>
        <w:widowControl w:val="0"/>
        <w:overflowPunct w:val="0"/>
        <w:autoSpaceDE w:val="0"/>
        <w:autoSpaceDN w:val="0"/>
        <w:adjustRightInd w:val="0"/>
        <w:spacing w:after="0" w:line="276" w:lineRule="auto"/>
        <w:jc w:val="both"/>
        <w:rPr>
          <w:rFonts w:ascii="Arial Narrow" w:eastAsia="Times New Roman" w:hAnsi="Arial Narrow" w:cs="Arial"/>
          <w:sz w:val="24"/>
          <w:szCs w:val="24"/>
          <w:lang w:val="es-ES_tradnl" w:eastAsia="es-ES"/>
        </w:rPr>
      </w:pPr>
    </w:p>
    <w:p w14:paraId="239D3EE1" w14:textId="77777777" w:rsidR="00196AA2" w:rsidRPr="0021031B" w:rsidRDefault="00196AA2" w:rsidP="00196AA2">
      <w:pPr>
        <w:widowControl w:val="0"/>
        <w:overflowPunct w:val="0"/>
        <w:autoSpaceDE w:val="0"/>
        <w:autoSpaceDN w:val="0"/>
        <w:adjustRightInd w:val="0"/>
        <w:spacing w:after="0" w:line="360" w:lineRule="auto"/>
        <w:jc w:val="center"/>
        <w:rPr>
          <w:rFonts w:ascii="Arial Narrow" w:eastAsia="Times New Roman" w:hAnsi="Arial Narrow" w:cs="Arial"/>
          <w:b/>
          <w:bCs/>
          <w:sz w:val="24"/>
          <w:szCs w:val="24"/>
          <w:lang w:val="es-ES_tradnl" w:eastAsia="es-ES"/>
        </w:rPr>
      </w:pPr>
      <w:r w:rsidRPr="0021031B">
        <w:rPr>
          <w:rFonts w:ascii="Arial Narrow" w:eastAsia="Times New Roman" w:hAnsi="Arial Narrow" w:cs="Arial"/>
          <w:b/>
          <w:bCs/>
          <w:sz w:val="24"/>
          <w:szCs w:val="24"/>
          <w:lang w:val="es-ES_tradnl" w:eastAsia="es-ES"/>
        </w:rPr>
        <w:t>NOTIFÍQUESE Y CÚMPLASE,</w:t>
      </w:r>
    </w:p>
    <w:p w14:paraId="6281F51C" w14:textId="77777777" w:rsidR="00196AA2" w:rsidRPr="0021031B" w:rsidRDefault="00196AA2" w:rsidP="00196AA2">
      <w:pPr>
        <w:widowControl w:val="0"/>
        <w:overflowPunct w:val="0"/>
        <w:autoSpaceDE w:val="0"/>
        <w:autoSpaceDN w:val="0"/>
        <w:adjustRightInd w:val="0"/>
        <w:spacing w:after="0" w:line="360" w:lineRule="auto"/>
        <w:jc w:val="both"/>
        <w:rPr>
          <w:rFonts w:ascii="Arial Narrow" w:eastAsia="Times New Roman" w:hAnsi="Arial Narrow" w:cs="Arial"/>
          <w:sz w:val="24"/>
          <w:szCs w:val="24"/>
          <w:lang w:val="es-ES_tradnl" w:eastAsia="es-ES"/>
        </w:rPr>
      </w:pPr>
    </w:p>
    <w:p w14:paraId="2EA515EE" w14:textId="77777777" w:rsidR="00196AA2" w:rsidRPr="0021031B" w:rsidRDefault="00196AA2" w:rsidP="00196AA2">
      <w:pPr>
        <w:widowControl w:val="0"/>
        <w:overflowPunct w:val="0"/>
        <w:autoSpaceDE w:val="0"/>
        <w:autoSpaceDN w:val="0"/>
        <w:adjustRightInd w:val="0"/>
        <w:spacing w:after="0" w:line="360" w:lineRule="auto"/>
        <w:jc w:val="both"/>
        <w:rPr>
          <w:rFonts w:ascii="Arial Narrow" w:eastAsia="Times New Roman" w:hAnsi="Arial Narrow" w:cs="Arial"/>
          <w:sz w:val="24"/>
          <w:szCs w:val="24"/>
          <w:lang w:val="es-ES_tradnl" w:eastAsia="es-ES"/>
        </w:rPr>
      </w:pPr>
    </w:p>
    <w:p w14:paraId="0E470E60" w14:textId="32E41611" w:rsidR="00196AA2" w:rsidRPr="0021031B" w:rsidRDefault="00196AA2" w:rsidP="00497D09">
      <w:pPr>
        <w:widowControl w:val="0"/>
        <w:overflowPunct w:val="0"/>
        <w:autoSpaceDE w:val="0"/>
        <w:autoSpaceDN w:val="0"/>
        <w:adjustRightInd w:val="0"/>
        <w:spacing w:after="0" w:line="240" w:lineRule="auto"/>
        <w:jc w:val="both"/>
        <w:rPr>
          <w:rFonts w:ascii="Arial Narrow" w:eastAsia="Times New Roman" w:hAnsi="Arial Narrow" w:cs="Arial"/>
          <w:sz w:val="24"/>
          <w:szCs w:val="24"/>
          <w:lang w:val="es-ES_tradnl" w:eastAsia="es-ES"/>
        </w:rPr>
      </w:pPr>
    </w:p>
    <w:p w14:paraId="56FF3438" w14:textId="732F4897" w:rsidR="00196AA2" w:rsidRPr="0021031B" w:rsidRDefault="00891378" w:rsidP="00B837A1">
      <w:pPr>
        <w:widowControl w:val="0"/>
        <w:overflowPunct w:val="0"/>
        <w:autoSpaceDE w:val="0"/>
        <w:autoSpaceDN w:val="0"/>
        <w:adjustRightInd w:val="0"/>
        <w:spacing w:after="0" w:line="240" w:lineRule="auto"/>
        <w:rPr>
          <w:rFonts w:ascii="Arial Narrow" w:eastAsia="Times New Roman" w:hAnsi="Arial Narrow" w:cs="Arial"/>
          <w:sz w:val="24"/>
          <w:szCs w:val="24"/>
          <w:lang w:val="es-ES_tradnl" w:eastAsia="es-ES"/>
        </w:rPr>
      </w:pPr>
      <w:r>
        <w:rPr>
          <w:rFonts w:ascii="Arial Narrow" w:eastAsia="Calibri" w:hAnsi="Arial Narrow" w:cs="Arial"/>
          <w:b/>
          <w:bCs/>
          <w:noProof/>
          <w:lang w:val="es-ES" w:eastAsia="es-ES"/>
        </w:rPr>
        <w:drawing>
          <wp:anchor distT="0" distB="0" distL="114300" distR="114300" simplePos="0" relativeHeight="251659264" behindDoc="0" locked="0" layoutInCell="1" allowOverlap="1" wp14:anchorId="227984E1" wp14:editId="33B498EA">
            <wp:simplePos x="0" y="0"/>
            <wp:positionH relativeFrom="margin">
              <wp:align>right</wp:align>
            </wp:positionH>
            <wp:positionV relativeFrom="paragraph">
              <wp:posOffset>1497965</wp:posOffset>
            </wp:positionV>
            <wp:extent cx="2209800" cy="1771650"/>
            <wp:effectExtent l="0" t="0" r="0" b="0"/>
            <wp:wrapSquare wrapText="bothSides"/>
            <wp:docPr id="8"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209800" cy="1771650"/>
                    </a:xfrm>
                    <a:prstGeom prst="rect">
                      <a:avLst/>
                    </a:prstGeom>
                    <a:noFill/>
                    <a:ln>
                      <a:noFill/>
                    </a:ln>
                  </pic:spPr>
                </pic:pic>
              </a:graphicData>
            </a:graphic>
            <wp14:sizeRelH relativeFrom="page">
              <wp14:pctWidth>0</wp14:pctWidth>
            </wp14:sizeRelH>
            <wp14:sizeRelV relativeFrom="page">
              <wp14:pctHeight>0</wp14:pctHeight>
            </wp14:sizeRelV>
          </wp:anchor>
        </w:drawing>
      </w:r>
      <w:r w:rsidR="00B837A1">
        <w:rPr>
          <w:noProof/>
          <w:lang w:val="es-ES" w:eastAsia="es-ES"/>
        </w:rPr>
        <w:drawing>
          <wp:inline distT="0" distB="0" distL="0" distR="0" wp14:anchorId="2D75CE53" wp14:editId="1B790EAF">
            <wp:extent cx="3352800" cy="2562225"/>
            <wp:effectExtent l="0" t="0" r="0" b="9525"/>
            <wp:docPr id="3" name="Imagen 3"/>
            <wp:cNvGraphicFramePr/>
            <a:graphic xmlns:a="http://schemas.openxmlformats.org/drawingml/2006/main">
              <a:graphicData uri="http://schemas.openxmlformats.org/drawingml/2006/picture">
                <pic:pic xmlns:pic="http://schemas.openxmlformats.org/drawingml/2006/picture">
                  <pic:nvPicPr>
                    <pic:cNvPr id="3" name="Imagen 3"/>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352800" cy="2562225"/>
                    </a:xfrm>
                    <a:prstGeom prst="rect">
                      <a:avLst/>
                    </a:prstGeom>
                    <a:noFill/>
                    <a:ln>
                      <a:noFill/>
                    </a:ln>
                  </pic:spPr>
                </pic:pic>
              </a:graphicData>
            </a:graphic>
          </wp:inline>
        </w:drawing>
      </w:r>
    </w:p>
    <w:p w14:paraId="17831CCA" w14:textId="779D6B3C" w:rsidR="00196AA2" w:rsidRPr="0021031B" w:rsidRDefault="00196AA2" w:rsidP="00497D09">
      <w:pPr>
        <w:widowControl w:val="0"/>
        <w:overflowPunct w:val="0"/>
        <w:autoSpaceDE w:val="0"/>
        <w:autoSpaceDN w:val="0"/>
        <w:adjustRightInd w:val="0"/>
        <w:spacing w:after="0" w:line="240" w:lineRule="auto"/>
        <w:jc w:val="center"/>
        <w:rPr>
          <w:rFonts w:ascii="Arial Narrow" w:eastAsia="Times New Roman" w:hAnsi="Arial Narrow" w:cs="Arial"/>
          <w:b/>
          <w:bCs/>
          <w:sz w:val="24"/>
          <w:szCs w:val="24"/>
          <w:lang w:val="es-MX" w:eastAsia="es-ES"/>
        </w:rPr>
      </w:pPr>
      <w:r w:rsidRPr="0021031B">
        <w:rPr>
          <w:rFonts w:ascii="Arial Narrow" w:eastAsia="Times New Roman" w:hAnsi="Arial Narrow" w:cs="Arial"/>
          <w:b/>
          <w:bCs/>
          <w:sz w:val="24"/>
          <w:szCs w:val="24"/>
          <w:lang w:val="es-MX" w:eastAsia="es-ES"/>
        </w:rPr>
        <w:t>JHON ERICK CHAVES BRAVO</w:t>
      </w:r>
      <w:r w:rsidR="00497D09" w:rsidRPr="0021031B">
        <w:rPr>
          <w:rFonts w:ascii="Arial Narrow" w:eastAsia="Times New Roman" w:hAnsi="Arial Narrow" w:cs="Arial"/>
          <w:b/>
          <w:bCs/>
          <w:sz w:val="24"/>
          <w:szCs w:val="24"/>
          <w:lang w:val="es-MX" w:eastAsia="es-ES"/>
        </w:rPr>
        <w:t xml:space="preserve">                         </w:t>
      </w:r>
    </w:p>
    <w:p w14:paraId="1BF4400F" w14:textId="31DF6369" w:rsidR="00196AA2" w:rsidRPr="0021031B" w:rsidRDefault="00497D09" w:rsidP="00497D09">
      <w:pPr>
        <w:widowControl w:val="0"/>
        <w:overflowPunct w:val="0"/>
        <w:autoSpaceDE w:val="0"/>
        <w:autoSpaceDN w:val="0"/>
        <w:adjustRightInd w:val="0"/>
        <w:spacing w:after="0" w:line="240" w:lineRule="auto"/>
        <w:rPr>
          <w:rFonts w:ascii="Arial Narrow" w:eastAsia="Times New Roman" w:hAnsi="Arial Narrow" w:cs="Arial"/>
          <w:sz w:val="24"/>
          <w:szCs w:val="24"/>
          <w:lang w:val="es-ES_tradnl" w:eastAsia="es-ES"/>
        </w:rPr>
      </w:pPr>
      <w:r w:rsidRPr="0021031B">
        <w:rPr>
          <w:rFonts w:ascii="Arial Narrow" w:eastAsia="Times New Roman" w:hAnsi="Arial Narrow" w:cs="Times New Roman"/>
          <w:sz w:val="24"/>
          <w:szCs w:val="24"/>
          <w:lang w:val="es-ES_tradnl" w:eastAsia="es-ES"/>
        </w:rPr>
        <w:t xml:space="preserve">                                  Magistrado                                                 </w:t>
      </w:r>
    </w:p>
    <w:p w14:paraId="044A4EA7" w14:textId="77777777" w:rsidR="0058051B" w:rsidRPr="0021031B" w:rsidRDefault="0058051B" w:rsidP="00497D09">
      <w:pPr>
        <w:spacing w:after="0" w:line="240" w:lineRule="auto"/>
        <w:jc w:val="both"/>
        <w:rPr>
          <w:rFonts w:ascii="Arial Narrow" w:eastAsia="Calibri" w:hAnsi="Arial Narrow" w:cstheme="minorHAnsi"/>
          <w:spacing w:val="-3"/>
          <w:sz w:val="24"/>
          <w:szCs w:val="24"/>
          <w:lang w:val="es-ES" w:eastAsia="es-ES"/>
        </w:rPr>
      </w:pPr>
    </w:p>
    <w:p w14:paraId="48E09DA3" w14:textId="77777777" w:rsidR="00891378" w:rsidRDefault="00891378" w:rsidP="00C50E44">
      <w:pPr>
        <w:spacing w:line="240" w:lineRule="auto"/>
        <w:rPr>
          <w:rFonts w:ascii="Arial Narrow" w:hAnsi="Arial Narrow"/>
          <w:b/>
          <w:sz w:val="24"/>
          <w:szCs w:val="24"/>
        </w:rPr>
      </w:pPr>
    </w:p>
    <w:p w14:paraId="32535922" w14:textId="66837A71" w:rsidR="00891378" w:rsidRDefault="00053E2B" w:rsidP="00497D09">
      <w:pPr>
        <w:spacing w:line="240" w:lineRule="auto"/>
        <w:jc w:val="center"/>
        <w:rPr>
          <w:rFonts w:ascii="Arial Narrow" w:hAnsi="Arial Narrow"/>
          <w:b/>
          <w:sz w:val="24"/>
          <w:szCs w:val="24"/>
        </w:rPr>
      </w:pPr>
      <w:r>
        <w:rPr>
          <w:noProof/>
          <w:lang w:val="es-ES" w:eastAsia="es-ES"/>
        </w:rPr>
        <mc:AlternateContent>
          <mc:Choice Requires="wps">
            <w:drawing>
              <wp:anchor distT="0" distB="0" distL="114300" distR="114300" simplePos="0" relativeHeight="251661312" behindDoc="0" locked="0" layoutInCell="1" allowOverlap="1" wp14:anchorId="7FEC9CA1" wp14:editId="2AC9AE85">
                <wp:simplePos x="0" y="0"/>
                <wp:positionH relativeFrom="margin">
                  <wp:posOffset>1482090</wp:posOffset>
                </wp:positionH>
                <wp:positionV relativeFrom="paragraph">
                  <wp:posOffset>29845</wp:posOffset>
                </wp:positionV>
                <wp:extent cx="3771900" cy="2261235"/>
                <wp:effectExtent l="0" t="19050" r="19050" b="24765"/>
                <wp:wrapNone/>
                <wp:docPr id="4" name="Forma libre 4"/>
                <wp:cNvGraphicFramePr/>
                <a:graphic xmlns:a="http://schemas.openxmlformats.org/drawingml/2006/main">
                  <a:graphicData uri="http://schemas.microsoft.com/office/word/2010/wordprocessingShape">
                    <wps:wsp>
                      <wps:cNvSpPr/>
                      <wps:spPr>
                        <a:xfrm>
                          <a:off x="0" y="0"/>
                          <a:ext cx="3771900" cy="2261235"/>
                        </a:xfrm>
                        <a:custGeom>
                          <a:avLst/>
                          <a:gdLst>
                            <a:gd name="connsiteX0" fmla="*/ 1516059 w 3301727"/>
                            <a:gd name="connsiteY0" fmla="*/ 129396 h 1718645"/>
                            <a:gd name="connsiteX1" fmla="*/ 1516059 w 3301727"/>
                            <a:gd name="connsiteY1" fmla="*/ 129396 h 1718645"/>
                            <a:gd name="connsiteX2" fmla="*/ 1455674 w 3301727"/>
                            <a:gd name="connsiteY2" fmla="*/ 77637 h 1718645"/>
                            <a:gd name="connsiteX3" fmla="*/ 1378036 w 3301727"/>
                            <a:gd name="connsiteY3" fmla="*/ 51758 h 1718645"/>
                            <a:gd name="connsiteX4" fmla="*/ 1162376 w 3301727"/>
                            <a:gd name="connsiteY4" fmla="*/ 60384 h 1718645"/>
                            <a:gd name="connsiteX5" fmla="*/ 1110617 w 3301727"/>
                            <a:gd name="connsiteY5" fmla="*/ 77637 h 1718645"/>
                            <a:gd name="connsiteX6" fmla="*/ 1101991 w 3301727"/>
                            <a:gd name="connsiteY6" fmla="*/ 103517 h 1718645"/>
                            <a:gd name="connsiteX7" fmla="*/ 1058859 w 3301727"/>
                            <a:gd name="connsiteY7" fmla="*/ 163901 h 1718645"/>
                            <a:gd name="connsiteX8" fmla="*/ 1032980 w 3301727"/>
                            <a:gd name="connsiteY8" fmla="*/ 232913 h 1718645"/>
                            <a:gd name="connsiteX9" fmla="*/ 1067485 w 3301727"/>
                            <a:gd name="connsiteY9" fmla="*/ 474452 h 1718645"/>
                            <a:gd name="connsiteX10" fmla="*/ 1119244 w 3301727"/>
                            <a:gd name="connsiteY10" fmla="*/ 508958 h 1718645"/>
                            <a:gd name="connsiteX11" fmla="*/ 1403916 w 3301727"/>
                            <a:gd name="connsiteY11" fmla="*/ 483079 h 1718645"/>
                            <a:gd name="connsiteX12" fmla="*/ 1429795 w 3301727"/>
                            <a:gd name="connsiteY12" fmla="*/ 465826 h 1718645"/>
                            <a:gd name="connsiteX13" fmla="*/ 1533312 w 3301727"/>
                            <a:gd name="connsiteY13" fmla="*/ 336430 h 1718645"/>
                            <a:gd name="connsiteX14" fmla="*/ 1567817 w 3301727"/>
                            <a:gd name="connsiteY14" fmla="*/ 267418 h 1718645"/>
                            <a:gd name="connsiteX15" fmla="*/ 1585070 w 3301727"/>
                            <a:gd name="connsiteY15" fmla="*/ 241539 h 1718645"/>
                            <a:gd name="connsiteX16" fmla="*/ 1576444 w 3301727"/>
                            <a:gd name="connsiteY16" fmla="*/ 120769 h 1718645"/>
                            <a:gd name="connsiteX17" fmla="*/ 1490180 w 3301727"/>
                            <a:gd name="connsiteY17" fmla="*/ 77637 h 1718645"/>
                            <a:gd name="connsiteX18" fmla="*/ 1386663 w 3301727"/>
                            <a:gd name="connsiteY18" fmla="*/ 25879 h 1718645"/>
                            <a:gd name="connsiteX19" fmla="*/ 1334904 w 3301727"/>
                            <a:gd name="connsiteY19" fmla="*/ 17252 h 1718645"/>
                            <a:gd name="connsiteX20" fmla="*/ 1179629 w 3301727"/>
                            <a:gd name="connsiteY20" fmla="*/ 25879 h 1718645"/>
                            <a:gd name="connsiteX21" fmla="*/ 1145123 w 3301727"/>
                            <a:gd name="connsiteY21" fmla="*/ 43132 h 1718645"/>
                            <a:gd name="connsiteX22" fmla="*/ 1110617 w 3301727"/>
                            <a:gd name="connsiteY22" fmla="*/ 94890 h 1718645"/>
                            <a:gd name="connsiteX23" fmla="*/ 1101991 w 3301727"/>
                            <a:gd name="connsiteY23" fmla="*/ 129396 h 1718645"/>
                            <a:gd name="connsiteX24" fmla="*/ 1076112 w 3301727"/>
                            <a:gd name="connsiteY24" fmla="*/ 181154 h 1718645"/>
                            <a:gd name="connsiteX25" fmla="*/ 1067485 w 3301727"/>
                            <a:gd name="connsiteY25" fmla="*/ 319177 h 1718645"/>
                            <a:gd name="connsiteX26" fmla="*/ 1110617 w 3301727"/>
                            <a:gd name="connsiteY26" fmla="*/ 491705 h 1718645"/>
                            <a:gd name="connsiteX27" fmla="*/ 1136497 w 3301727"/>
                            <a:gd name="connsiteY27" fmla="*/ 500332 h 1718645"/>
                            <a:gd name="connsiteX28" fmla="*/ 1360784 w 3301727"/>
                            <a:gd name="connsiteY28" fmla="*/ 491705 h 1718645"/>
                            <a:gd name="connsiteX29" fmla="*/ 1412542 w 3301727"/>
                            <a:gd name="connsiteY29" fmla="*/ 414067 h 1718645"/>
                            <a:gd name="connsiteX30" fmla="*/ 1464301 w 3301727"/>
                            <a:gd name="connsiteY30" fmla="*/ 327803 h 1718645"/>
                            <a:gd name="connsiteX31" fmla="*/ 1472927 w 3301727"/>
                            <a:gd name="connsiteY31" fmla="*/ 267418 h 1718645"/>
                            <a:gd name="connsiteX32" fmla="*/ 1498806 w 3301727"/>
                            <a:gd name="connsiteY32" fmla="*/ 207033 h 1718645"/>
                            <a:gd name="connsiteX33" fmla="*/ 1490180 w 3301727"/>
                            <a:gd name="connsiteY33" fmla="*/ 232913 h 1718645"/>
                            <a:gd name="connsiteX34" fmla="*/ 1464301 w 3301727"/>
                            <a:gd name="connsiteY34" fmla="*/ 267418 h 1718645"/>
                            <a:gd name="connsiteX35" fmla="*/ 1438421 w 3301727"/>
                            <a:gd name="connsiteY35" fmla="*/ 327803 h 1718645"/>
                            <a:gd name="connsiteX36" fmla="*/ 1403916 w 3301727"/>
                            <a:gd name="connsiteY36" fmla="*/ 414067 h 1718645"/>
                            <a:gd name="connsiteX37" fmla="*/ 1378036 w 3301727"/>
                            <a:gd name="connsiteY37" fmla="*/ 508958 h 1718645"/>
                            <a:gd name="connsiteX38" fmla="*/ 1360784 w 3301727"/>
                            <a:gd name="connsiteY38" fmla="*/ 543464 h 1718645"/>
                            <a:gd name="connsiteX39" fmla="*/ 1300399 w 3301727"/>
                            <a:gd name="connsiteY39" fmla="*/ 698739 h 1718645"/>
                            <a:gd name="connsiteX40" fmla="*/ 1291772 w 3301727"/>
                            <a:gd name="connsiteY40" fmla="*/ 785003 h 1718645"/>
                            <a:gd name="connsiteX41" fmla="*/ 1283146 w 3301727"/>
                            <a:gd name="connsiteY41" fmla="*/ 810883 h 1718645"/>
                            <a:gd name="connsiteX42" fmla="*/ 1265893 w 3301727"/>
                            <a:gd name="connsiteY42" fmla="*/ 905773 h 1718645"/>
                            <a:gd name="connsiteX43" fmla="*/ 1240014 w 3301727"/>
                            <a:gd name="connsiteY43" fmla="*/ 957532 h 1718645"/>
                            <a:gd name="connsiteX44" fmla="*/ 1231387 w 3301727"/>
                            <a:gd name="connsiteY44" fmla="*/ 992037 h 1718645"/>
                            <a:gd name="connsiteX45" fmla="*/ 1214134 w 3301727"/>
                            <a:gd name="connsiteY45" fmla="*/ 1026543 h 1718645"/>
                            <a:gd name="connsiteX46" fmla="*/ 1196882 w 3301727"/>
                            <a:gd name="connsiteY46" fmla="*/ 1086928 h 1718645"/>
                            <a:gd name="connsiteX47" fmla="*/ 1127870 w 3301727"/>
                            <a:gd name="connsiteY47" fmla="*/ 1173192 h 1718645"/>
                            <a:gd name="connsiteX48" fmla="*/ 1076112 w 3301727"/>
                            <a:gd name="connsiteY48" fmla="*/ 1259456 h 1718645"/>
                            <a:gd name="connsiteX49" fmla="*/ 998474 w 3301727"/>
                            <a:gd name="connsiteY49" fmla="*/ 1354347 h 1718645"/>
                            <a:gd name="connsiteX50" fmla="*/ 972595 w 3301727"/>
                            <a:gd name="connsiteY50" fmla="*/ 1388852 h 1718645"/>
                            <a:gd name="connsiteX51" fmla="*/ 938089 w 3301727"/>
                            <a:gd name="connsiteY51" fmla="*/ 1431984 h 1718645"/>
                            <a:gd name="connsiteX52" fmla="*/ 886331 w 3301727"/>
                            <a:gd name="connsiteY52" fmla="*/ 1500996 h 1718645"/>
                            <a:gd name="connsiteX53" fmla="*/ 860451 w 3301727"/>
                            <a:gd name="connsiteY53" fmla="*/ 1570007 h 1718645"/>
                            <a:gd name="connsiteX54" fmla="*/ 834572 w 3301727"/>
                            <a:gd name="connsiteY54" fmla="*/ 1604513 h 1718645"/>
                            <a:gd name="connsiteX55" fmla="*/ 808693 w 3301727"/>
                            <a:gd name="connsiteY55" fmla="*/ 1656271 h 1718645"/>
                            <a:gd name="connsiteX56" fmla="*/ 800067 w 3301727"/>
                            <a:gd name="connsiteY56" fmla="*/ 1690777 h 1718645"/>
                            <a:gd name="connsiteX57" fmla="*/ 782814 w 3301727"/>
                            <a:gd name="connsiteY57" fmla="*/ 1716656 h 1718645"/>
                            <a:gd name="connsiteX58" fmla="*/ 843199 w 3301727"/>
                            <a:gd name="connsiteY58" fmla="*/ 1647645 h 1718645"/>
                            <a:gd name="connsiteX59" fmla="*/ 877704 w 3301727"/>
                            <a:gd name="connsiteY59" fmla="*/ 1587260 h 1718645"/>
                            <a:gd name="connsiteX60" fmla="*/ 912210 w 3301727"/>
                            <a:gd name="connsiteY60" fmla="*/ 1518249 h 1718645"/>
                            <a:gd name="connsiteX61" fmla="*/ 938089 w 3301727"/>
                            <a:gd name="connsiteY61" fmla="*/ 1492369 h 1718645"/>
                            <a:gd name="connsiteX62" fmla="*/ 981221 w 3301727"/>
                            <a:gd name="connsiteY62" fmla="*/ 1406105 h 1718645"/>
                            <a:gd name="connsiteX63" fmla="*/ 1041606 w 3301727"/>
                            <a:gd name="connsiteY63" fmla="*/ 1319841 h 1718645"/>
                            <a:gd name="connsiteX64" fmla="*/ 1058859 w 3301727"/>
                            <a:gd name="connsiteY64" fmla="*/ 1285335 h 1718645"/>
                            <a:gd name="connsiteX65" fmla="*/ 1110617 w 3301727"/>
                            <a:gd name="connsiteY65" fmla="*/ 1147313 h 1718645"/>
                            <a:gd name="connsiteX66" fmla="*/ 1145123 w 3301727"/>
                            <a:gd name="connsiteY66" fmla="*/ 1086928 h 1718645"/>
                            <a:gd name="connsiteX67" fmla="*/ 1153750 w 3301727"/>
                            <a:gd name="connsiteY67" fmla="*/ 1061049 h 1718645"/>
                            <a:gd name="connsiteX68" fmla="*/ 1179629 w 3301727"/>
                            <a:gd name="connsiteY68" fmla="*/ 1000664 h 1718645"/>
                            <a:gd name="connsiteX69" fmla="*/ 1214134 w 3301727"/>
                            <a:gd name="connsiteY69" fmla="*/ 888520 h 1718645"/>
                            <a:gd name="connsiteX70" fmla="*/ 1222761 w 3301727"/>
                            <a:gd name="connsiteY70" fmla="*/ 845388 h 1718645"/>
                            <a:gd name="connsiteX71" fmla="*/ 1240014 w 3301727"/>
                            <a:gd name="connsiteY71" fmla="*/ 802256 h 1718645"/>
                            <a:gd name="connsiteX72" fmla="*/ 1248640 w 3301727"/>
                            <a:gd name="connsiteY72" fmla="*/ 741871 h 1718645"/>
                            <a:gd name="connsiteX73" fmla="*/ 1265893 w 3301727"/>
                            <a:gd name="connsiteY73" fmla="*/ 707366 h 1718645"/>
                            <a:gd name="connsiteX74" fmla="*/ 1274519 w 3301727"/>
                            <a:gd name="connsiteY74" fmla="*/ 646981 h 1718645"/>
                            <a:gd name="connsiteX75" fmla="*/ 1309025 w 3301727"/>
                            <a:gd name="connsiteY75" fmla="*/ 560717 h 1718645"/>
                            <a:gd name="connsiteX76" fmla="*/ 1334904 w 3301727"/>
                            <a:gd name="connsiteY76" fmla="*/ 474452 h 1718645"/>
                            <a:gd name="connsiteX77" fmla="*/ 1343531 w 3301727"/>
                            <a:gd name="connsiteY77" fmla="*/ 370935 h 1718645"/>
                            <a:gd name="connsiteX78" fmla="*/ 1369410 w 3301727"/>
                            <a:gd name="connsiteY78" fmla="*/ 319177 h 1718645"/>
                            <a:gd name="connsiteX79" fmla="*/ 1386663 w 3301727"/>
                            <a:gd name="connsiteY79" fmla="*/ 258792 h 1718645"/>
                            <a:gd name="connsiteX80" fmla="*/ 1395289 w 3301727"/>
                            <a:gd name="connsiteY80" fmla="*/ 232913 h 1718645"/>
                            <a:gd name="connsiteX81" fmla="*/ 1429795 w 3301727"/>
                            <a:gd name="connsiteY81" fmla="*/ 94890 h 1718645"/>
                            <a:gd name="connsiteX82" fmla="*/ 1464301 w 3301727"/>
                            <a:gd name="connsiteY82" fmla="*/ 43132 h 1718645"/>
                            <a:gd name="connsiteX83" fmla="*/ 1481553 w 3301727"/>
                            <a:gd name="connsiteY83" fmla="*/ 17252 h 1718645"/>
                            <a:gd name="connsiteX84" fmla="*/ 1550565 w 3301727"/>
                            <a:gd name="connsiteY84" fmla="*/ 0 h 1718645"/>
                            <a:gd name="connsiteX85" fmla="*/ 1714467 w 3301727"/>
                            <a:gd name="connsiteY85" fmla="*/ 25879 h 1718645"/>
                            <a:gd name="connsiteX86" fmla="*/ 1731719 w 3301727"/>
                            <a:gd name="connsiteY86" fmla="*/ 51758 h 1718645"/>
                            <a:gd name="connsiteX87" fmla="*/ 1757599 w 3301727"/>
                            <a:gd name="connsiteY87" fmla="*/ 77637 h 1718645"/>
                            <a:gd name="connsiteX88" fmla="*/ 1783478 w 3301727"/>
                            <a:gd name="connsiteY88" fmla="*/ 129396 h 1718645"/>
                            <a:gd name="connsiteX89" fmla="*/ 1800731 w 3301727"/>
                            <a:gd name="connsiteY89" fmla="*/ 155275 h 1718645"/>
                            <a:gd name="connsiteX90" fmla="*/ 1792104 w 3301727"/>
                            <a:gd name="connsiteY90" fmla="*/ 224286 h 1718645"/>
                            <a:gd name="connsiteX91" fmla="*/ 1766225 w 3301727"/>
                            <a:gd name="connsiteY91" fmla="*/ 250166 h 1718645"/>
                            <a:gd name="connsiteX92" fmla="*/ 1705840 w 3301727"/>
                            <a:gd name="connsiteY92" fmla="*/ 284671 h 1718645"/>
                            <a:gd name="connsiteX93" fmla="*/ 1576444 w 3301727"/>
                            <a:gd name="connsiteY93" fmla="*/ 267418 h 1718645"/>
                            <a:gd name="connsiteX94" fmla="*/ 1654082 w 3301727"/>
                            <a:gd name="connsiteY94" fmla="*/ 241539 h 1718645"/>
                            <a:gd name="connsiteX95" fmla="*/ 1748972 w 3301727"/>
                            <a:gd name="connsiteY95" fmla="*/ 250166 h 1718645"/>
                            <a:gd name="connsiteX96" fmla="*/ 1774851 w 3301727"/>
                            <a:gd name="connsiteY96" fmla="*/ 276045 h 1718645"/>
                            <a:gd name="connsiteX97" fmla="*/ 1800731 w 3301727"/>
                            <a:gd name="connsiteY97" fmla="*/ 284671 h 1718645"/>
                            <a:gd name="connsiteX98" fmla="*/ 1826610 w 3301727"/>
                            <a:gd name="connsiteY98" fmla="*/ 301924 h 1718645"/>
                            <a:gd name="connsiteX99" fmla="*/ 1835236 w 3301727"/>
                            <a:gd name="connsiteY99" fmla="*/ 327803 h 1718645"/>
                            <a:gd name="connsiteX100" fmla="*/ 1809357 w 3301727"/>
                            <a:gd name="connsiteY100" fmla="*/ 422694 h 1718645"/>
                            <a:gd name="connsiteX101" fmla="*/ 1748972 w 3301727"/>
                            <a:gd name="connsiteY101" fmla="*/ 483079 h 1718645"/>
                            <a:gd name="connsiteX102" fmla="*/ 1688587 w 3301727"/>
                            <a:gd name="connsiteY102" fmla="*/ 491705 h 1718645"/>
                            <a:gd name="connsiteX103" fmla="*/ 1524685 w 3301727"/>
                            <a:gd name="connsiteY103" fmla="*/ 483079 h 1718645"/>
                            <a:gd name="connsiteX104" fmla="*/ 1455674 w 3301727"/>
                            <a:gd name="connsiteY104" fmla="*/ 474452 h 1718645"/>
                            <a:gd name="connsiteX105" fmla="*/ 981221 w 3301727"/>
                            <a:gd name="connsiteY105" fmla="*/ 465826 h 1718645"/>
                            <a:gd name="connsiteX106" fmla="*/ 938089 w 3301727"/>
                            <a:gd name="connsiteY106" fmla="*/ 457200 h 1718645"/>
                            <a:gd name="connsiteX107" fmla="*/ 903584 w 3301727"/>
                            <a:gd name="connsiteY107" fmla="*/ 448573 h 1718645"/>
                            <a:gd name="connsiteX108" fmla="*/ 731055 w 3301727"/>
                            <a:gd name="connsiteY108" fmla="*/ 439947 h 1718645"/>
                            <a:gd name="connsiteX109" fmla="*/ 15063 w 3301727"/>
                            <a:gd name="connsiteY109" fmla="*/ 422694 h 1718645"/>
                            <a:gd name="connsiteX110" fmla="*/ 239350 w 3301727"/>
                            <a:gd name="connsiteY110" fmla="*/ 431320 h 1718645"/>
                            <a:gd name="connsiteX111" fmla="*/ 411878 w 3301727"/>
                            <a:gd name="connsiteY111" fmla="*/ 439947 h 1718645"/>
                            <a:gd name="connsiteX112" fmla="*/ 618912 w 3301727"/>
                            <a:gd name="connsiteY112" fmla="*/ 457200 h 1718645"/>
                            <a:gd name="connsiteX113" fmla="*/ 1395289 w 3301727"/>
                            <a:gd name="connsiteY113" fmla="*/ 465826 h 1718645"/>
                            <a:gd name="connsiteX114" fmla="*/ 2697878 w 3301727"/>
                            <a:gd name="connsiteY114" fmla="*/ 474452 h 1718645"/>
                            <a:gd name="connsiteX115" fmla="*/ 2801395 w 3301727"/>
                            <a:gd name="connsiteY115" fmla="*/ 448573 h 1718645"/>
                            <a:gd name="connsiteX116" fmla="*/ 2887659 w 3301727"/>
                            <a:gd name="connsiteY116" fmla="*/ 439947 h 1718645"/>
                            <a:gd name="connsiteX117" fmla="*/ 3301727 w 3301727"/>
                            <a:gd name="connsiteY117" fmla="*/ 422694 h 1718645"/>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 ang="0">
                              <a:pos x="connsiteX69" y="connsiteY69"/>
                            </a:cxn>
                            <a:cxn ang="0">
                              <a:pos x="connsiteX70" y="connsiteY70"/>
                            </a:cxn>
                            <a:cxn ang="0">
                              <a:pos x="connsiteX71" y="connsiteY71"/>
                            </a:cxn>
                            <a:cxn ang="0">
                              <a:pos x="connsiteX72" y="connsiteY72"/>
                            </a:cxn>
                            <a:cxn ang="0">
                              <a:pos x="connsiteX73" y="connsiteY73"/>
                            </a:cxn>
                            <a:cxn ang="0">
                              <a:pos x="connsiteX74" y="connsiteY74"/>
                            </a:cxn>
                            <a:cxn ang="0">
                              <a:pos x="connsiteX75" y="connsiteY75"/>
                            </a:cxn>
                            <a:cxn ang="0">
                              <a:pos x="connsiteX76" y="connsiteY76"/>
                            </a:cxn>
                            <a:cxn ang="0">
                              <a:pos x="connsiteX77" y="connsiteY77"/>
                            </a:cxn>
                            <a:cxn ang="0">
                              <a:pos x="connsiteX78" y="connsiteY78"/>
                            </a:cxn>
                            <a:cxn ang="0">
                              <a:pos x="connsiteX79" y="connsiteY79"/>
                            </a:cxn>
                            <a:cxn ang="0">
                              <a:pos x="connsiteX80" y="connsiteY80"/>
                            </a:cxn>
                            <a:cxn ang="0">
                              <a:pos x="connsiteX81" y="connsiteY81"/>
                            </a:cxn>
                            <a:cxn ang="0">
                              <a:pos x="connsiteX82" y="connsiteY82"/>
                            </a:cxn>
                            <a:cxn ang="0">
                              <a:pos x="connsiteX83" y="connsiteY83"/>
                            </a:cxn>
                            <a:cxn ang="0">
                              <a:pos x="connsiteX84" y="connsiteY84"/>
                            </a:cxn>
                            <a:cxn ang="0">
                              <a:pos x="connsiteX85" y="connsiteY85"/>
                            </a:cxn>
                            <a:cxn ang="0">
                              <a:pos x="connsiteX86" y="connsiteY86"/>
                            </a:cxn>
                            <a:cxn ang="0">
                              <a:pos x="connsiteX87" y="connsiteY87"/>
                            </a:cxn>
                            <a:cxn ang="0">
                              <a:pos x="connsiteX88" y="connsiteY88"/>
                            </a:cxn>
                            <a:cxn ang="0">
                              <a:pos x="connsiteX89" y="connsiteY89"/>
                            </a:cxn>
                            <a:cxn ang="0">
                              <a:pos x="connsiteX90" y="connsiteY90"/>
                            </a:cxn>
                            <a:cxn ang="0">
                              <a:pos x="connsiteX91" y="connsiteY91"/>
                            </a:cxn>
                            <a:cxn ang="0">
                              <a:pos x="connsiteX92" y="connsiteY92"/>
                            </a:cxn>
                            <a:cxn ang="0">
                              <a:pos x="connsiteX93" y="connsiteY93"/>
                            </a:cxn>
                            <a:cxn ang="0">
                              <a:pos x="connsiteX94" y="connsiteY94"/>
                            </a:cxn>
                            <a:cxn ang="0">
                              <a:pos x="connsiteX95" y="connsiteY95"/>
                            </a:cxn>
                            <a:cxn ang="0">
                              <a:pos x="connsiteX96" y="connsiteY96"/>
                            </a:cxn>
                            <a:cxn ang="0">
                              <a:pos x="connsiteX97" y="connsiteY97"/>
                            </a:cxn>
                            <a:cxn ang="0">
                              <a:pos x="connsiteX98" y="connsiteY98"/>
                            </a:cxn>
                            <a:cxn ang="0">
                              <a:pos x="connsiteX99" y="connsiteY99"/>
                            </a:cxn>
                            <a:cxn ang="0">
                              <a:pos x="connsiteX100" y="connsiteY100"/>
                            </a:cxn>
                            <a:cxn ang="0">
                              <a:pos x="connsiteX101" y="connsiteY101"/>
                            </a:cxn>
                            <a:cxn ang="0">
                              <a:pos x="connsiteX102" y="connsiteY102"/>
                            </a:cxn>
                            <a:cxn ang="0">
                              <a:pos x="connsiteX103" y="connsiteY103"/>
                            </a:cxn>
                            <a:cxn ang="0">
                              <a:pos x="connsiteX104" y="connsiteY104"/>
                            </a:cxn>
                            <a:cxn ang="0">
                              <a:pos x="connsiteX105" y="connsiteY105"/>
                            </a:cxn>
                            <a:cxn ang="0">
                              <a:pos x="connsiteX106" y="connsiteY106"/>
                            </a:cxn>
                            <a:cxn ang="0">
                              <a:pos x="connsiteX107" y="connsiteY107"/>
                            </a:cxn>
                            <a:cxn ang="0">
                              <a:pos x="connsiteX108" y="connsiteY108"/>
                            </a:cxn>
                            <a:cxn ang="0">
                              <a:pos x="connsiteX109" y="connsiteY109"/>
                            </a:cxn>
                            <a:cxn ang="0">
                              <a:pos x="connsiteX110" y="connsiteY110"/>
                            </a:cxn>
                            <a:cxn ang="0">
                              <a:pos x="connsiteX111" y="connsiteY111"/>
                            </a:cxn>
                            <a:cxn ang="0">
                              <a:pos x="connsiteX112" y="connsiteY112"/>
                            </a:cxn>
                            <a:cxn ang="0">
                              <a:pos x="connsiteX113" y="connsiteY113"/>
                            </a:cxn>
                            <a:cxn ang="0">
                              <a:pos x="connsiteX114" y="connsiteY114"/>
                            </a:cxn>
                            <a:cxn ang="0">
                              <a:pos x="connsiteX115" y="connsiteY115"/>
                            </a:cxn>
                            <a:cxn ang="0">
                              <a:pos x="connsiteX116" y="connsiteY116"/>
                            </a:cxn>
                            <a:cxn ang="0">
                              <a:pos x="connsiteX117" y="connsiteY117"/>
                            </a:cxn>
                          </a:cxnLst>
                          <a:rect l="l" t="t" r="r" b="b"/>
                          <a:pathLst>
                            <a:path w="3301727" h="1718645">
                              <a:moveTo>
                                <a:pt x="1516059" y="129396"/>
                              </a:moveTo>
                              <a:lnTo>
                                <a:pt x="1516059" y="129396"/>
                              </a:lnTo>
                              <a:cubicBezTo>
                                <a:pt x="1495931" y="112143"/>
                                <a:pt x="1477732" y="92343"/>
                                <a:pt x="1455674" y="77637"/>
                              </a:cubicBezTo>
                              <a:cubicBezTo>
                                <a:pt x="1436182" y="64642"/>
                                <a:pt x="1401036" y="57508"/>
                                <a:pt x="1378036" y="51758"/>
                              </a:cubicBezTo>
                              <a:cubicBezTo>
                                <a:pt x="1306149" y="54633"/>
                                <a:pt x="1233986" y="53454"/>
                                <a:pt x="1162376" y="60384"/>
                              </a:cubicBezTo>
                              <a:cubicBezTo>
                                <a:pt x="1144274" y="62136"/>
                                <a:pt x="1110617" y="77637"/>
                                <a:pt x="1110617" y="77637"/>
                              </a:cubicBezTo>
                              <a:cubicBezTo>
                                <a:pt x="1107742" y="86264"/>
                                <a:pt x="1106502" y="95622"/>
                                <a:pt x="1101991" y="103517"/>
                              </a:cubicBezTo>
                              <a:cubicBezTo>
                                <a:pt x="1094591" y="116467"/>
                                <a:pt x="1066276" y="147584"/>
                                <a:pt x="1058859" y="163901"/>
                              </a:cubicBezTo>
                              <a:cubicBezTo>
                                <a:pt x="1048693" y="186267"/>
                                <a:pt x="1041606" y="209909"/>
                                <a:pt x="1032980" y="232913"/>
                              </a:cubicBezTo>
                              <a:cubicBezTo>
                                <a:pt x="1044482" y="313426"/>
                                <a:pt x="1043226" y="396824"/>
                                <a:pt x="1067485" y="474452"/>
                              </a:cubicBezTo>
                              <a:cubicBezTo>
                                <a:pt x="1073670" y="494244"/>
                                <a:pt x="1119244" y="508958"/>
                                <a:pt x="1119244" y="508958"/>
                              </a:cubicBezTo>
                              <a:cubicBezTo>
                                <a:pt x="1214135" y="500332"/>
                                <a:pt x="1309540" y="496187"/>
                                <a:pt x="1403916" y="483079"/>
                              </a:cubicBezTo>
                              <a:cubicBezTo>
                                <a:pt x="1414185" y="481653"/>
                                <a:pt x="1422763" y="473444"/>
                                <a:pt x="1429795" y="465826"/>
                              </a:cubicBezTo>
                              <a:cubicBezTo>
                                <a:pt x="1430312" y="465266"/>
                                <a:pt x="1513245" y="366530"/>
                                <a:pt x="1533312" y="336430"/>
                              </a:cubicBezTo>
                              <a:cubicBezTo>
                                <a:pt x="1605051" y="228821"/>
                                <a:pt x="1531555" y="339944"/>
                                <a:pt x="1567817" y="267418"/>
                              </a:cubicBezTo>
                              <a:cubicBezTo>
                                <a:pt x="1572453" y="258145"/>
                                <a:pt x="1579319" y="250165"/>
                                <a:pt x="1585070" y="241539"/>
                              </a:cubicBezTo>
                              <a:cubicBezTo>
                                <a:pt x="1595902" y="198215"/>
                                <a:pt x="1608161" y="170106"/>
                                <a:pt x="1576444" y="120769"/>
                              </a:cubicBezTo>
                              <a:cubicBezTo>
                                <a:pt x="1552556" y="83610"/>
                                <a:pt x="1520640" y="92867"/>
                                <a:pt x="1490180" y="77637"/>
                              </a:cubicBezTo>
                              <a:cubicBezTo>
                                <a:pt x="1447358" y="56226"/>
                                <a:pt x="1430608" y="37864"/>
                                <a:pt x="1386663" y="25879"/>
                              </a:cubicBezTo>
                              <a:cubicBezTo>
                                <a:pt x="1369788" y="21277"/>
                                <a:pt x="1352157" y="20128"/>
                                <a:pt x="1334904" y="17252"/>
                              </a:cubicBezTo>
                              <a:cubicBezTo>
                                <a:pt x="1283146" y="20128"/>
                                <a:pt x="1230992" y="18875"/>
                                <a:pt x="1179629" y="25879"/>
                              </a:cubicBezTo>
                              <a:cubicBezTo>
                                <a:pt x="1166887" y="27617"/>
                                <a:pt x="1154216" y="34039"/>
                                <a:pt x="1145123" y="43132"/>
                              </a:cubicBezTo>
                              <a:cubicBezTo>
                                <a:pt x="1130461" y="57794"/>
                                <a:pt x="1122119" y="77637"/>
                                <a:pt x="1110617" y="94890"/>
                              </a:cubicBezTo>
                              <a:cubicBezTo>
                                <a:pt x="1107742" y="106392"/>
                                <a:pt x="1106394" y="118388"/>
                                <a:pt x="1101991" y="129396"/>
                              </a:cubicBezTo>
                              <a:cubicBezTo>
                                <a:pt x="1094827" y="147305"/>
                                <a:pt x="1079563" y="162176"/>
                                <a:pt x="1076112" y="181154"/>
                              </a:cubicBezTo>
                              <a:cubicBezTo>
                                <a:pt x="1067866" y="226508"/>
                                <a:pt x="1070361" y="273169"/>
                                <a:pt x="1067485" y="319177"/>
                              </a:cubicBezTo>
                              <a:cubicBezTo>
                                <a:pt x="1079066" y="423407"/>
                                <a:pt x="1042765" y="457778"/>
                                <a:pt x="1110617" y="491705"/>
                              </a:cubicBezTo>
                              <a:cubicBezTo>
                                <a:pt x="1118750" y="495772"/>
                                <a:pt x="1127870" y="497456"/>
                                <a:pt x="1136497" y="500332"/>
                              </a:cubicBezTo>
                              <a:cubicBezTo>
                                <a:pt x="1211259" y="497456"/>
                                <a:pt x="1286984" y="504005"/>
                                <a:pt x="1360784" y="491705"/>
                              </a:cubicBezTo>
                              <a:cubicBezTo>
                                <a:pt x="1393018" y="486333"/>
                                <a:pt x="1401834" y="434144"/>
                                <a:pt x="1412542" y="414067"/>
                              </a:cubicBezTo>
                              <a:cubicBezTo>
                                <a:pt x="1428323" y="384479"/>
                                <a:pt x="1464301" y="327803"/>
                                <a:pt x="1464301" y="327803"/>
                              </a:cubicBezTo>
                              <a:cubicBezTo>
                                <a:pt x="1467176" y="307675"/>
                                <a:pt x="1467084" y="286893"/>
                                <a:pt x="1472927" y="267418"/>
                              </a:cubicBezTo>
                              <a:cubicBezTo>
                                <a:pt x="1487015" y="220459"/>
                                <a:pt x="1498806" y="264423"/>
                                <a:pt x="1498806" y="207033"/>
                              </a:cubicBezTo>
                              <a:cubicBezTo>
                                <a:pt x="1498806" y="197940"/>
                                <a:pt x="1494691" y="225018"/>
                                <a:pt x="1490180" y="232913"/>
                              </a:cubicBezTo>
                              <a:cubicBezTo>
                                <a:pt x="1483047" y="245396"/>
                                <a:pt x="1472927" y="255916"/>
                                <a:pt x="1464301" y="267418"/>
                              </a:cubicBezTo>
                              <a:cubicBezTo>
                                <a:pt x="1443248" y="351625"/>
                                <a:pt x="1470918" y="257393"/>
                                <a:pt x="1438421" y="327803"/>
                              </a:cubicBezTo>
                              <a:cubicBezTo>
                                <a:pt x="1425443" y="355922"/>
                                <a:pt x="1413709" y="384687"/>
                                <a:pt x="1403916" y="414067"/>
                              </a:cubicBezTo>
                              <a:cubicBezTo>
                                <a:pt x="1360597" y="544024"/>
                                <a:pt x="1438530" y="357720"/>
                                <a:pt x="1378036" y="508958"/>
                              </a:cubicBezTo>
                              <a:cubicBezTo>
                                <a:pt x="1373260" y="520898"/>
                                <a:pt x="1365774" y="531612"/>
                                <a:pt x="1360784" y="543464"/>
                              </a:cubicBezTo>
                              <a:cubicBezTo>
                                <a:pt x="1316670" y="648236"/>
                                <a:pt x="1321557" y="635261"/>
                                <a:pt x="1300399" y="698739"/>
                              </a:cubicBezTo>
                              <a:cubicBezTo>
                                <a:pt x="1297523" y="727494"/>
                                <a:pt x="1296166" y="756441"/>
                                <a:pt x="1291772" y="785003"/>
                              </a:cubicBezTo>
                              <a:cubicBezTo>
                                <a:pt x="1290389" y="793990"/>
                                <a:pt x="1285119" y="802006"/>
                                <a:pt x="1283146" y="810883"/>
                              </a:cubicBezTo>
                              <a:cubicBezTo>
                                <a:pt x="1281143" y="819895"/>
                                <a:pt x="1270375" y="893446"/>
                                <a:pt x="1265893" y="905773"/>
                              </a:cubicBezTo>
                              <a:cubicBezTo>
                                <a:pt x="1259301" y="923901"/>
                                <a:pt x="1247178" y="939622"/>
                                <a:pt x="1240014" y="957532"/>
                              </a:cubicBezTo>
                              <a:cubicBezTo>
                                <a:pt x="1235611" y="968540"/>
                                <a:pt x="1235550" y="980936"/>
                                <a:pt x="1231387" y="992037"/>
                              </a:cubicBezTo>
                              <a:cubicBezTo>
                                <a:pt x="1226872" y="1004078"/>
                                <a:pt x="1218529" y="1014458"/>
                                <a:pt x="1214134" y="1026543"/>
                              </a:cubicBezTo>
                              <a:cubicBezTo>
                                <a:pt x="1206980" y="1046216"/>
                                <a:pt x="1206244" y="1068204"/>
                                <a:pt x="1196882" y="1086928"/>
                              </a:cubicBezTo>
                              <a:cubicBezTo>
                                <a:pt x="1176792" y="1127108"/>
                                <a:pt x="1156380" y="1144684"/>
                                <a:pt x="1127870" y="1173192"/>
                              </a:cubicBezTo>
                              <a:cubicBezTo>
                                <a:pt x="1112609" y="1218978"/>
                                <a:pt x="1121301" y="1201355"/>
                                <a:pt x="1076112" y="1259456"/>
                              </a:cubicBezTo>
                              <a:cubicBezTo>
                                <a:pt x="1051021" y="1291716"/>
                                <a:pt x="1024353" y="1322717"/>
                                <a:pt x="998474" y="1354347"/>
                              </a:cubicBezTo>
                              <a:cubicBezTo>
                                <a:pt x="989370" y="1365474"/>
                                <a:pt x="981221" y="1377350"/>
                                <a:pt x="972595" y="1388852"/>
                              </a:cubicBezTo>
                              <a:cubicBezTo>
                                <a:pt x="953786" y="1445277"/>
                                <a:pt x="979405" y="1386077"/>
                                <a:pt x="938089" y="1431984"/>
                              </a:cubicBezTo>
                              <a:cubicBezTo>
                                <a:pt x="918853" y="1453357"/>
                                <a:pt x="900428" y="1475934"/>
                                <a:pt x="886331" y="1500996"/>
                              </a:cubicBezTo>
                              <a:cubicBezTo>
                                <a:pt x="874286" y="1522409"/>
                                <a:pt x="871438" y="1548033"/>
                                <a:pt x="860451" y="1570007"/>
                              </a:cubicBezTo>
                              <a:cubicBezTo>
                                <a:pt x="854021" y="1582867"/>
                                <a:pt x="841969" y="1592184"/>
                                <a:pt x="834572" y="1604513"/>
                              </a:cubicBezTo>
                              <a:cubicBezTo>
                                <a:pt x="824648" y="1621053"/>
                                <a:pt x="817319" y="1639018"/>
                                <a:pt x="808693" y="1656271"/>
                              </a:cubicBezTo>
                              <a:cubicBezTo>
                                <a:pt x="805818" y="1667773"/>
                                <a:pt x="804737" y="1679880"/>
                                <a:pt x="800067" y="1690777"/>
                              </a:cubicBezTo>
                              <a:cubicBezTo>
                                <a:pt x="795983" y="1700306"/>
                                <a:pt x="778178" y="1725929"/>
                                <a:pt x="782814" y="1716656"/>
                              </a:cubicBezTo>
                              <a:cubicBezTo>
                                <a:pt x="807215" y="1667852"/>
                                <a:pt x="802890" y="1677876"/>
                                <a:pt x="843199" y="1647645"/>
                              </a:cubicBezTo>
                              <a:cubicBezTo>
                                <a:pt x="862242" y="1590513"/>
                                <a:pt x="837087" y="1656890"/>
                                <a:pt x="877704" y="1587260"/>
                              </a:cubicBezTo>
                              <a:cubicBezTo>
                                <a:pt x="890663" y="1565045"/>
                                <a:pt x="898402" y="1539947"/>
                                <a:pt x="912210" y="1518249"/>
                              </a:cubicBezTo>
                              <a:cubicBezTo>
                                <a:pt x="918760" y="1507957"/>
                                <a:pt x="931695" y="1502759"/>
                                <a:pt x="938089" y="1492369"/>
                              </a:cubicBezTo>
                              <a:cubicBezTo>
                                <a:pt x="954938" y="1464989"/>
                                <a:pt x="964681" y="1433672"/>
                                <a:pt x="981221" y="1406105"/>
                              </a:cubicBezTo>
                              <a:cubicBezTo>
                                <a:pt x="999280" y="1376007"/>
                                <a:pt x="1025909" y="1351235"/>
                                <a:pt x="1041606" y="1319841"/>
                              </a:cubicBezTo>
                              <a:cubicBezTo>
                                <a:pt x="1047357" y="1308339"/>
                                <a:pt x="1053793" y="1297155"/>
                                <a:pt x="1058859" y="1285335"/>
                              </a:cubicBezTo>
                              <a:cubicBezTo>
                                <a:pt x="1083281" y="1228351"/>
                                <a:pt x="1050430" y="1237595"/>
                                <a:pt x="1110617" y="1147313"/>
                              </a:cubicBezTo>
                              <a:cubicBezTo>
                                <a:pt x="1127943" y="1121323"/>
                                <a:pt x="1131989" y="1117572"/>
                                <a:pt x="1145123" y="1086928"/>
                              </a:cubicBezTo>
                              <a:cubicBezTo>
                                <a:pt x="1148705" y="1078570"/>
                                <a:pt x="1150373" y="1069492"/>
                                <a:pt x="1153750" y="1061049"/>
                              </a:cubicBezTo>
                              <a:cubicBezTo>
                                <a:pt x="1161883" y="1040716"/>
                                <a:pt x="1171940" y="1021169"/>
                                <a:pt x="1179629" y="1000664"/>
                              </a:cubicBezTo>
                              <a:cubicBezTo>
                                <a:pt x="1194310" y="961514"/>
                                <a:pt x="1205388" y="927875"/>
                                <a:pt x="1214134" y="888520"/>
                              </a:cubicBezTo>
                              <a:cubicBezTo>
                                <a:pt x="1217315" y="874207"/>
                                <a:pt x="1218548" y="859432"/>
                                <a:pt x="1222761" y="845388"/>
                              </a:cubicBezTo>
                              <a:cubicBezTo>
                                <a:pt x="1227211" y="830556"/>
                                <a:pt x="1234263" y="816633"/>
                                <a:pt x="1240014" y="802256"/>
                              </a:cubicBezTo>
                              <a:cubicBezTo>
                                <a:pt x="1242889" y="782128"/>
                                <a:pt x="1243290" y="761487"/>
                                <a:pt x="1248640" y="741871"/>
                              </a:cubicBezTo>
                              <a:cubicBezTo>
                                <a:pt x="1252024" y="729465"/>
                                <a:pt x="1262509" y="719772"/>
                                <a:pt x="1265893" y="707366"/>
                              </a:cubicBezTo>
                              <a:cubicBezTo>
                                <a:pt x="1271243" y="687750"/>
                                <a:pt x="1270531" y="666919"/>
                                <a:pt x="1274519" y="646981"/>
                              </a:cubicBezTo>
                              <a:cubicBezTo>
                                <a:pt x="1278538" y="626887"/>
                                <a:pt x="1307339" y="565494"/>
                                <a:pt x="1309025" y="560717"/>
                              </a:cubicBezTo>
                              <a:cubicBezTo>
                                <a:pt x="1319017" y="532407"/>
                                <a:pt x="1326278" y="503207"/>
                                <a:pt x="1334904" y="474452"/>
                              </a:cubicBezTo>
                              <a:cubicBezTo>
                                <a:pt x="1337780" y="439946"/>
                                <a:pt x="1336020" y="404736"/>
                                <a:pt x="1343531" y="370935"/>
                              </a:cubicBezTo>
                              <a:cubicBezTo>
                                <a:pt x="1347715" y="352105"/>
                                <a:pt x="1362486" y="337180"/>
                                <a:pt x="1369410" y="319177"/>
                              </a:cubicBezTo>
                              <a:cubicBezTo>
                                <a:pt x="1376925" y="299639"/>
                                <a:pt x="1380648" y="278843"/>
                                <a:pt x="1386663" y="258792"/>
                              </a:cubicBezTo>
                              <a:cubicBezTo>
                                <a:pt x="1389276" y="250083"/>
                                <a:pt x="1393244" y="241773"/>
                                <a:pt x="1395289" y="232913"/>
                              </a:cubicBezTo>
                              <a:cubicBezTo>
                                <a:pt x="1398363" y="219593"/>
                                <a:pt x="1414274" y="118170"/>
                                <a:pt x="1429795" y="94890"/>
                              </a:cubicBezTo>
                              <a:lnTo>
                                <a:pt x="1464301" y="43132"/>
                              </a:lnTo>
                              <a:cubicBezTo>
                                <a:pt x="1470052" y="34506"/>
                                <a:pt x="1471717" y="20530"/>
                                <a:pt x="1481553" y="17252"/>
                              </a:cubicBezTo>
                              <a:cubicBezTo>
                                <a:pt x="1521343" y="3990"/>
                                <a:pt x="1498516" y="10409"/>
                                <a:pt x="1550565" y="0"/>
                              </a:cubicBezTo>
                              <a:cubicBezTo>
                                <a:pt x="1585852" y="2352"/>
                                <a:pt x="1673110" y="-8585"/>
                                <a:pt x="1714467" y="25879"/>
                              </a:cubicBezTo>
                              <a:cubicBezTo>
                                <a:pt x="1722431" y="32516"/>
                                <a:pt x="1725082" y="43794"/>
                                <a:pt x="1731719" y="51758"/>
                              </a:cubicBezTo>
                              <a:cubicBezTo>
                                <a:pt x="1739529" y="61130"/>
                                <a:pt x="1748972" y="69011"/>
                                <a:pt x="1757599" y="77637"/>
                              </a:cubicBezTo>
                              <a:cubicBezTo>
                                <a:pt x="1766225" y="94890"/>
                                <a:pt x="1774110" y="112534"/>
                                <a:pt x="1783478" y="129396"/>
                              </a:cubicBezTo>
                              <a:cubicBezTo>
                                <a:pt x="1788513" y="138459"/>
                                <a:pt x="1799792" y="144950"/>
                                <a:pt x="1800731" y="155275"/>
                              </a:cubicBezTo>
                              <a:cubicBezTo>
                                <a:pt x="1802830" y="178363"/>
                                <a:pt x="1800027" y="202499"/>
                                <a:pt x="1792104" y="224286"/>
                              </a:cubicBezTo>
                              <a:cubicBezTo>
                                <a:pt x="1787935" y="235751"/>
                                <a:pt x="1775597" y="242356"/>
                                <a:pt x="1766225" y="250166"/>
                              </a:cubicBezTo>
                              <a:cubicBezTo>
                                <a:pt x="1747939" y="265405"/>
                                <a:pt x="1726929" y="274127"/>
                                <a:pt x="1705840" y="284671"/>
                              </a:cubicBezTo>
                              <a:cubicBezTo>
                                <a:pt x="1662708" y="278920"/>
                                <a:pt x="1609872" y="295275"/>
                                <a:pt x="1576444" y="267418"/>
                              </a:cubicBezTo>
                              <a:cubicBezTo>
                                <a:pt x="1555488" y="249954"/>
                                <a:pt x="1654082" y="241539"/>
                                <a:pt x="1654082" y="241539"/>
                              </a:cubicBezTo>
                              <a:cubicBezTo>
                                <a:pt x="1685712" y="244415"/>
                                <a:pt x="1718434" y="241441"/>
                                <a:pt x="1748972" y="250166"/>
                              </a:cubicBezTo>
                              <a:cubicBezTo>
                                <a:pt x="1760702" y="253518"/>
                                <a:pt x="1764700" y="269278"/>
                                <a:pt x="1774851" y="276045"/>
                              </a:cubicBezTo>
                              <a:cubicBezTo>
                                <a:pt x="1782417" y="281089"/>
                                <a:pt x="1792104" y="281796"/>
                                <a:pt x="1800731" y="284671"/>
                              </a:cubicBezTo>
                              <a:cubicBezTo>
                                <a:pt x="1809357" y="290422"/>
                                <a:pt x="1820133" y="293828"/>
                                <a:pt x="1826610" y="301924"/>
                              </a:cubicBezTo>
                              <a:cubicBezTo>
                                <a:pt x="1832290" y="309024"/>
                                <a:pt x="1835236" y="318710"/>
                                <a:pt x="1835236" y="327803"/>
                              </a:cubicBezTo>
                              <a:cubicBezTo>
                                <a:pt x="1835236" y="369905"/>
                                <a:pt x="1835037" y="394161"/>
                                <a:pt x="1809357" y="422694"/>
                              </a:cubicBezTo>
                              <a:cubicBezTo>
                                <a:pt x="1790314" y="443852"/>
                                <a:pt x="1777152" y="479054"/>
                                <a:pt x="1748972" y="483079"/>
                              </a:cubicBezTo>
                              <a:lnTo>
                                <a:pt x="1688587" y="491705"/>
                              </a:lnTo>
                              <a:cubicBezTo>
                                <a:pt x="1633953" y="488830"/>
                                <a:pt x="1579245" y="487121"/>
                                <a:pt x="1524685" y="483079"/>
                              </a:cubicBezTo>
                              <a:cubicBezTo>
                                <a:pt x="1501566" y="481366"/>
                                <a:pt x="1478845" y="475188"/>
                                <a:pt x="1455674" y="474452"/>
                              </a:cubicBezTo>
                              <a:cubicBezTo>
                                <a:pt x="1297577" y="469433"/>
                                <a:pt x="1139372" y="468701"/>
                                <a:pt x="981221" y="465826"/>
                              </a:cubicBezTo>
                              <a:cubicBezTo>
                                <a:pt x="966844" y="462951"/>
                                <a:pt x="952402" y="460381"/>
                                <a:pt x="938089" y="457200"/>
                              </a:cubicBezTo>
                              <a:cubicBezTo>
                                <a:pt x="926516" y="454628"/>
                                <a:pt x="915399" y="449558"/>
                                <a:pt x="903584" y="448573"/>
                              </a:cubicBezTo>
                              <a:cubicBezTo>
                                <a:pt x="846201" y="443791"/>
                                <a:pt x="788565" y="442822"/>
                                <a:pt x="731055" y="439947"/>
                              </a:cubicBezTo>
                              <a:cubicBezTo>
                                <a:pt x="448322" y="411672"/>
                                <a:pt x="583475" y="422694"/>
                                <a:pt x="15063" y="422694"/>
                              </a:cubicBezTo>
                              <a:cubicBezTo>
                                <a:pt x="-59755" y="422694"/>
                                <a:pt x="164603" y="428070"/>
                                <a:pt x="239350" y="431320"/>
                              </a:cubicBezTo>
                              <a:lnTo>
                                <a:pt x="411878" y="439947"/>
                              </a:lnTo>
                              <a:cubicBezTo>
                                <a:pt x="499625" y="457496"/>
                                <a:pt x="474070" y="454542"/>
                                <a:pt x="618912" y="457200"/>
                              </a:cubicBezTo>
                              <a:lnTo>
                                <a:pt x="1395289" y="465826"/>
                              </a:lnTo>
                              <a:cubicBezTo>
                                <a:pt x="1856126" y="619436"/>
                                <a:pt x="1508580" y="513065"/>
                                <a:pt x="2697878" y="474452"/>
                              </a:cubicBezTo>
                              <a:cubicBezTo>
                                <a:pt x="2733427" y="473298"/>
                                <a:pt x="2766401" y="454935"/>
                                <a:pt x="2801395" y="448573"/>
                              </a:cubicBezTo>
                              <a:cubicBezTo>
                                <a:pt x="2829827" y="443404"/>
                                <a:pt x="2858904" y="442822"/>
                                <a:pt x="2887659" y="439947"/>
                              </a:cubicBezTo>
                              <a:cubicBezTo>
                                <a:pt x="3045593" y="376773"/>
                                <a:pt x="2915306" y="422694"/>
                                <a:pt x="3301727" y="422694"/>
                              </a:cubicBezTo>
                            </a:path>
                          </a:pathLst>
                        </a:cu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e="http://schemas.microsoft.com/office/word/2015/wordml/symex" xmlns:cx="http://schemas.microsoft.com/office/drawing/2014/chartex">
            <w:pict>
              <v:shape w14:anchorId="7D7156AB" id="Forma libre 4" o:spid="_x0000_s1026" style="position:absolute;margin-left:116.7pt;margin-top:2.35pt;width:297pt;height:178.05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coordsize="3301727,17186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" path="m1516059,129396r,c1495931,112143,1477732,92343,1455674,77637,1436182,64642,1401036,57508,1378036,51758v-71887,2875,-144050,1696,-215660,8626c1144274,62136,1110617,77637,1110617,77637v-2875,8627,-4115,17985,-8626,25880c1094591,116467,1066276,147584,1058859,163901v-10166,22366,-17253,46008,-25879,69012c1044482,313426,1043226,396824,1067485,474452v6185,19792,51759,34506,51759,34506c1214135,500332,1309540,496187,1403916,483079v10269,-1426,18847,-9635,25879,-17253c1430312,465266,1513245,366530,1533312,336430v71739,-107609,-1757,3514,34505,-69012c1572453,258145,1579319,250165,1585070,241539v10832,-43324,23091,-71433,-8626,-120770c1552556,83610,1520640,92867,1490180,77637,1447358,56226,1430608,37864,1386663,25879v-16875,-4602,-34506,-5751,-51759,-8627c1283146,20128,1230992,18875,1179629,25879v-12742,1738,-25413,8160,-34506,17253c1130461,57794,1122119,77637,1110617,94890v-2875,11502,-4223,23498,-8626,34506c1094827,147305,1079563,162176,1076112,181154v-8246,45354,-5751,92015,-8627,138023c1079066,423407,1042765,457778,1110617,491705v8133,4067,17253,5751,25880,8627c1211259,497456,1286984,504005,1360784,491705v32234,-5372,41050,-57561,51758,-77638c1428323,384479,1464301,327803,1464301,327803v2875,-20128,2783,-40910,8626,-60385c1487015,220459,1498806,264423,1498806,207033v,-9093,-4115,17985,-8626,25880c1483047,245396,1472927,255916,1464301,267418v-21053,84207,6617,-10025,-25880,60385c1425443,355922,1413709,384687,1403916,414067v-43319,129957,34614,-56347,-25880,94891c1373260,520898,1365774,531612,1360784,543464v-44114,104772,-39227,91797,-60385,155275c1297523,727494,1296166,756441,1291772,785003v-1383,8987,-6653,17003,-8626,25880c1281143,819895,1270375,893446,1265893,905773v-6592,18128,-18715,33849,-25879,51759c1235611,968540,1235550,980936,1231387,992037v-4515,12041,-12858,22421,-17253,34506c1206980,1046216,1206244,1068204,1196882,1086928v-20090,40180,-40502,57756,-69012,86264c1112609,1218978,1121301,1201355,1076112,1259456v-25091,32260,-51759,63261,-77638,94891c989370,1365474,981221,1377350,972595,1388852v-18809,56425,6810,-2775,-34506,43132c918853,1453357,900428,1475934,886331,1500996v-12045,21413,-14893,47037,-25880,69011c854021,1582867,841969,1592184,834572,1604513v-9924,16540,-17253,34505,-25879,51758c805818,1667773,804737,1679880,800067,1690777v-4084,9529,-21889,35152,-17253,25879c807215,1667852,802890,1677876,843199,1647645v19043,-57132,-6112,9245,34505,-60385c890663,1565045,898402,1539947,912210,1518249v6550,-10292,19485,-15490,25879,-25880c954938,1464989,964681,1433672,981221,1406105v18059,-30098,44688,-54870,60385,-86264c1047357,1308339,1053793,1297155,1058859,1285335v24422,-56984,-8429,-47740,51758,-138022c1127943,1121323,1131989,1117572,1145123,1086928v3582,-8358,5250,-17436,8627,-25879c1161883,1040716,1171940,1021169,1179629,1000664v14681,-39150,25759,-72789,34505,-112144c1217315,874207,1218548,859432,1222761,845388v4450,-14832,11502,-28755,17253,-43132c1242889,782128,1243290,761487,1248640,741871v3384,-12406,13869,-22099,17253,-34505c1271243,687750,1270531,666919,1274519,646981v4019,-20094,32820,-81487,34506,-86264c1319017,532407,1326278,503207,1334904,474452v2876,-34506,1116,-69716,8627,-103517c1347715,352105,1362486,337180,1369410,319177v7515,-19538,11238,-40334,17253,-60385c1389276,250083,1393244,241773,1395289,232913v3074,-13320,18985,-114743,34506,-138023l1464301,43132v5751,-8626,7416,-22602,17252,-25880c1521343,3990,1498516,10409,1550565,v35287,2352,122545,-8585,163902,25879c1722431,32516,1725082,43794,1731719,51758v7810,9372,17253,17253,25880,25879c1766225,94890,1774110,112534,1783478,129396v5035,9063,16314,15554,17253,25879c1802830,178363,1800027,202499,1792104,224286v-4169,11465,-16507,18070,-25879,25880c1747939,265405,1726929,274127,1705840,284671v-43132,-5751,-95968,10604,-129396,-17253c1555488,249954,1654082,241539,1654082,241539v31630,2876,64352,-98,94890,8627c1760702,253518,1764700,269278,1774851,276045v7566,5044,17253,5751,25880,8626c1809357,290422,1820133,293828,1826610,301924v5680,7100,8626,16786,8626,25879c1835236,369905,1835037,394161,1809357,422694v-19043,21158,-32205,56360,-60385,60385l1688587,491705v-54634,-2875,-109342,-4584,-163902,-8626c1501566,481366,1478845,475188,1455674,474452v-158097,-5019,-316302,-5751,-474453,-8626c966844,462951,952402,460381,938089,457200v-11573,-2572,-22690,-7642,-34505,-8627c846201,443791,788565,442822,731055,439947,448322,411672,583475,422694,15063,422694v-74818,,149540,5376,224287,8626l411878,439947v87747,17549,62192,14595,207034,17253l1395289,465826v460837,153610,113291,47239,1302589,8626c2733427,473298,2766401,454935,2801395,448573v28432,-5169,57509,-5751,86264,-8626c3045593,376773,2915306,422694,3301727,422694e" filled="f" strokecolor="black [3213]" strokeweight="1pt">
                <v:stroke joinstyle="miter"/>
                <v:path arrowok="t" o:connecttype="custom" o:connectlocs="1731949,170247;1731949,170247;1662965,102148;1574271,68098;1327901,79448;1268771,102148;1258917,136198;1209643,215646;1180079,306446;1219497,624240;1278627,669640;1603837,635591;1633401,612891;1751659,442644;1791078,351844;1810787,317795;1800933,158897;1702385,102148;1584127,34049;1524997,22699;1347611,34049;1308191,56749;1268771,124848;1258917,170247;1229353,238346;1219497,419944;1268771,646940;1298337,658291;1554563,646940;1613691,544791;1672821,431293;1682675,351844;1712239,272395;1702385,306446;1672821,351844;1643255,431293;1603837,544791;1574271,669640;1554563,715040;1485579,919337;1475723,1032835;1465869,1066885;1446159,1191733;1416595,1259833;1406739,1305231;1387029,1350631;1367321,1430080;1288481,1543578;1229353,1657076;1140659,1781925;1111095,1827324;1071675,1884073;1012546,1974872;982981,2065671;953417,2111071;923853,2179169;913998,2224569;894288,2258618;963272,2167820;1002691,2088371;1042111,1997572;1071675,1963522;1120949,1850024;1189933,1736525;1209643,1691126;1268771,1509529;1308191,1430080;1318046,1396031;1347611,1316582;1387029,1169033;1396885,1112284;1416595,1055535;1426449,976086;1446159,930687;1456013,851238;1495433,737740;1524997,624240;1534853,488042;1564417,419944;1584127,340495;1593981,306446;1633401,124848;1672821,56749;1692529,22699;1771369,0;1958611,34049;1978319,68098;2007885,102148;2037449,170247;2057159,204297;2047303,295095;2017739,329145;1948755,374544;1800933,351844;1889627,317795;1998029,329145;2027594,363195;2057159,374544;2086723,397244;2096578,431293;2067013,556142;1998029,635591;1929045,646940;1741803,635591;1662965,624240;1120949,612891;1071675,601542;1032256,590191;835159,578842;17208,556142;273434,567491;470530,578842;707046,601542;1593981,612891;3082062,624240;3200320,590191;3298868,578842;3771900,556142" o:connectangles="0,0,0,0,0,0,0,0,0,0,0,0,0,0,0,0,0,0,0,0,0,0,0,0,0,0,0,0,0,0,0,0,0,0,0,0,0,0,0,0,0,0,0,0,0,0,0,0,0,0,0,0,0,0,0,0,0,0,0,0,0,0,0,0,0,0,0,0,0,0,0,0,0,0,0,0,0,0,0,0,0,0,0,0,0,0,0,0,0,0,0,0,0,0,0,0,0,0,0,0,0,0,0,0,0,0,0,0,0,0,0,0,0,0,0,0,0,0"/>
                <w10:wrap anchorx="margin"/>
              </v:shape>
            </w:pict>
          </mc:Fallback>
        </mc:AlternateContent>
      </w:r>
    </w:p>
    <w:p w14:paraId="0E06F056" w14:textId="7E1E2BCE" w:rsidR="00891378" w:rsidRDefault="00891378" w:rsidP="00497D09">
      <w:pPr>
        <w:spacing w:line="240" w:lineRule="auto"/>
        <w:jc w:val="center"/>
        <w:rPr>
          <w:rFonts w:ascii="Arial Narrow" w:hAnsi="Arial Narrow"/>
          <w:b/>
          <w:sz w:val="24"/>
          <w:szCs w:val="24"/>
        </w:rPr>
      </w:pPr>
    </w:p>
    <w:p w14:paraId="7584EE0B" w14:textId="71195DAD" w:rsidR="00891378" w:rsidRDefault="00891378" w:rsidP="00497D09">
      <w:pPr>
        <w:spacing w:line="240" w:lineRule="auto"/>
        <w:jc w:val="center"/>
        <w:rPr>
          <w:rFonts w:ascii="Arial Narrow" w:hAnsi="Arial Narrow"/>
          <w:b/>
          <w:sz w:val="24"/>
          <w:szCs w:val="24"/>
        </w:rPr>
      </w:pPr>
    </w:p>
    <w:p w14:paraId="3D0C4D41" w14:textId="3B3EDBD9" w:rsidR="00497D09" w:rsidRPr="0021031B" w:rsidRDefault="00497D09" w:rsidP="00497D09">
      <w:pPr>
        <w:spacing w:line="240" w:lineRule="auto"/>
        <w:jc w:val="center"/>
        <w:rPr>
          <w:rFonts w:ascii="Arial Narrow" w:hAnsi="Arial Narrow"/>
          <w:b/>
          <w:sz w:val="24"/>
          <w:szCs w:val="24"/>
        </w:rPr>
      </w:pPr>
      <w:r w:rsidRPr="0021031B">
        <w:rPr>
          <w:rFonts w:ascii="Arial Narrow" w:hAnsi="Arial Narrow"/>
          <w:b/>
          <w:sz w:val="24"/>
          <w:szCs w:val="24"/>
        </w:rPr>
        <w:t>RONALD OTTO CEDEÑO BLUME</w:t>
      </w:r>
    </w:p>
    <w:p w14:paraId="1BFC83DE" w14:textId="77777777" w:rsidR="00497D09" w:rsidRPr="00497D09" w:rsidRDefault="00497D09" w:rsidP="00497D09">
      <w:pPr>
        <w:spacing w:line="240" w:lineRule="auto"/>
        <w:jc w:val="center"/>
        <w:rPr>
          <w:rFonts w:ascii="Arial Narrow" w:hAnsi="Arial Narrow"/>
          <w:sz w:val="24"/>
          <w:szCs w:val="24"/>
        </w:rPr>
      </w:pPr>
      <w:r w:rsidRPr="0021031B">
        <w:rPr>
          <w:rFonts w:ascii="Arial Narrow" w:hAnsi="Arial Narrow"/>
          <w:sz w:val="24"/>
          <w:szCs w:val="24"/>
        </w:rPr>
        <w:t>Magistrado</w:t>
      </w:r>
    </w:p>
    <w:sectPr w:rsidR="00497D09" w:rsidRPr="00497D09" w:rsidSect="008E2337">
      <w:headerReference w:type="default" r:id="rId12"/>
      <w:pgSz w:w="12242" w:h="18722" w:code="14"/>
      <w:pgMar w:top="1418" w:right="1469" w:bottom="1418" w:left="1701" w:header="709" w:footer="709" w:gutter="0"/>
      <w:paperSrc w:first="4" w:other="4"/>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8DD3AC" w14:textId="77777777" w:rsidR="00ED4782" w:rsidRDefault="00ED4782" w:rsidP="0008173C">
      <w:pPr>
        <w:spacing w:after="0" w:line="240" w:lineRule="auto"/>
      </w:pPr>
      <w:r>
        <w:separator/>
      </w:r>
    </w:p>
  </w:endnote>
  <w:endnote w:type="continuationSeparator" w:id="0">
    <w:p w14:paraId="28E4734F" w14:textId="77777777" w:rsidR="00ED4782" w:rsidRDefault="00ED4782" w:rsidP="000817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49E793" w14:textId="77777777" w:rsidR="00ED4782" w:rsidRDefault="00ED4782" w:rsidP="0008173C">
      <w:pPr>
        <w:spacing w:after="0" w:line="240" w:lineRule="auto"/>
      </w:pPr>
      <w:r>
        <w:separator/>
      </w:r>
    </w:p>
  </w:footnote>
  <w:footnote w:type="continuationSeparator" w:id="0">
    <w:p w14:paraId="65E5044B" w14:textId="77777777" w:rsidR="00ED4782" w:rsidRDefault="00ED4782" w:rsidP="0008173C">
      <w:pPr>
        <w:spacing w:after="0" w:line="240" w:lineRule="auto"/>
      </w:pPr>
      <w:r>
        <w:continuationSeparator/>
      </w:r>
    </w:p>
  </w:footnote>
  <w:footnote w:id="1">
    <w:p w14:paraId="10DA90D3" w14:textId="77777777" w:rsidR="007A4673" w:rsidRPr="00E14839" w:rsidRDefault="007A4673">
      <w:pPr>
        <w:pStyle w:val="Textonotapie"/>
        <w:rPr>
          <w:rFonts w:ascii="Arial Narrow" w:hAnsi="Arial Narrow"/>
          <w:sz w:val="16"/>
          <w:szCs w:val="16"/>
        </w:rPr>
      </w:pPr>
      <w:r w:rsidRPr="00E14839">
        <w:rPr>
          <w:rStyle w:val="Refdenotaalpie"/>
          <w:rFonts w:ascii="Arial Narrow" w:hAnsi="Arial Narrow"/>
          <w:sz w:val="16"/>
          <w:szCs w:val="16"/>
        </w:rPr>
        <w:footnoteRef/>
      </w:r>
      <w:r w:rsidRPr="00E14839">
        <w:rPr>
          <w:rFonts w:ascii="Arial Narrow" w:hAnsi="Arial Narrow"/>
          <w:sz w:val="16"/>
          <w:szCs w:val="16"/>
        </w:rPr>
        <w:t xml:space="preserve"> Ver a folio 130 del expediente.</w:t>
      </w:r>
    </w:p>
  </w:footnote>
  <w:footnote w:id="2">
    <w:p w14:paraId="2BF2A8CC" w14:textId="77777777" w:rsidR="003F37E9" w:rsidRPr="00E14839" w:rsidRDefault="003F37E9" w:rsidP="003F37E9">
      <w:pPr>
        <w:pStyle w:val="Textonotapie"/>
        <w:jc w:val="both"/>
        <w:rPr>
          <w:rFonts w:ascii="Arial Narrow" w:hAnsi="Arial Narrow"/>
          <w:sz w:val="16"/>
          <w:szCs w:val="16"/>
        </w:rPr>
      </w:pPr>
      <w:r w:rsidRPr="00E14839">
        <w:rPr>
          <w:rStyle w:val="Refdenotaalpie"/>
          <w:rFonts w:ascii="Arial Narrow" w:eastAsiaTheme="majorEastAsia" w:hAnsi="Arial Narrow"/>
          <w:sz w:val="16"/>
          <w:szCs w:val="16"/>
        </w:rPr>
        <w:footnoteRef/>
      </w:r>
      <w:r w:rsidRPr="00E14839">
        <w:rPr>
          <w:rFonts w:ascii="Arial Narrow" w:hAnsi="Arial Narrow"/>
          <w:sz w:val="16"/>
          <w:szCs w:val="16"/>
        </w:rPr>
        <w:t xml:space="preserve"> Ver: Consejo de Estado, Sala Plena.  Sentencia de 23 de julio de 1996, expediente S-566.</w:t>
      </w:r>
    </w:p>
  </w:footnote>
  <w:footnote w:id="3">
    <w:p w14:paraId="17427227" w14:textId="77777777" w:rsidR="003F37E9" w:rsidRPr="00E14839" w:rsidRDefault="003F37E9" w:rsidP="003F37E9">
      <w:pPr>
        <w:pStyle w:val="Textonotapie"/>
        <w:jc w:val="both"/>
        <w:rPr>
          <w:rFonts w:ascii="Arial Narrow" w:hAnsi="Arial Narrow"/>
          <w:sz w:val="16"/>
          <w:szCs w:val="16"/>
          <w:lang w:val="es-MX"/>
        </w:rPr>
      </w:pPr>
      <w:r w:rsidRPr="00E14839">
        <w:rPr>
          <w:rStyle w:val="Refdenotaalpie"/>
          <w:rFonts w:ascii="Arial Narrow" w:eastAsiaTheme="majorEastAsia" w:hAnsi="Arial Narrow"/>
          <w:sz w:val="16"/>
          <w:szCs w:val="16"/>
        </w:rPr>
        <w:footnoteRef/>
      </w:r>
      <w:r w:rsidRPr="00E14839">
        <w:rPr>
          <w:rFonts w:ascii="Arial Narrow" w:hAnsi="Arial Narrow"/>
          <w:sz w:val="16"/>
          <w:szCs w:val="16"/>
        </w:rPr>
        <w:t xml:space="preserve"> </w:t>
      </w:r>
      <w:r w:rsidRPr="00E14839">
        <w:rPr>
          <w:rFonts w:ascii="Arial Narrow" w:hAnsi="Arial Narrow"/>
          <w:sz w:val="16"/>
          <w:szCs w:val="16"/>
          <w:lang w:val="es-MX"/>
        </w:rPr>
        <w:t xml:space="preserve">Consejo de Estado, Sección Tercera.  Sentencia de 13 de julio de 2000, expediente No. 11744.  Sobre el carácter rogado de la jurisdicción de lo contencioso administrativo, también pueden consultarse: Consejo de Estado, Sección Primera.  Sentencia de 15 de mayo de 2002, expediente No. 7898; sentencia de 18 de abril de 2002, expediente No. 6536; sentencia de 28 de junio de 2001, expediente No. 6502.  Consejo de Estado, Sección Tercera.  Sentencia de 8 de agosto de 2002, expediente No. 10952; sentencia de 27 de enero de 2000, expediente No. 10867.  Consejo de Estado, Sección Cuarta.  Sentencia de 26 de abril de 2002, expediente No. 12327.  Consejo de Estado, Sección Quinta.  Sentencia de 24 de abril de 2003, expediente No. 3014. </w:t>
      </w:r>
    </w:p>
  </w:footnote>
  <w:footnote w:id="4">
    <w:p w14:paraId="6B22060D" w14:textId="77777777" w:rsidR="003F37E9" w:rsidRPr="00E14839" w:rsidRDefault="003F37E9" w:rsidP="003F37E9">
      <w:pPr>
        <w:pStyle w:val="Textonotapie"/>
        <w:jc w:val="both"/>
        <w:rPr>
          <w:rFonts w:ascii="Arial Narrow" w:hAnsi="Arial Narrow"/>
          <w:sz w:val="16"/>
          <w:szCs w:val="16"/>
          <w:lang w:val="es-MX"/>
        </w:rPr>
      </w:pPr>
      <w:r w:rsidRPr="00E14839">
        <w:rPr>
          <w:rStyle w:val="Refdenotaalpie"/>
          <w:rFonts w:ascii="Arial Narrow" w:eastAsiaTheme="majorEastAsia" w:hAnsi="Arial Narrow"/>
          <w:sz w:val="16"/>
          <w:szCs w:val="16"/>
        </w:rPr>
        <w:footnoteRef/>
      </w:r>
      <w:r w:rsidRPr="00E14839">
        <w:rPr>
          <w:rFonts w:ascii="Arial Narrow" w:hAnsi="Arial Narrow"/>
          <w:sz w:val="16"/>
          <w:szCs w:val="16"/>
        </w:rPr>
        <w:t xml:space="preserve"> </w:t>
      </w:r>
      <w:r w:rsidRPr="00E14839">
        <w:rPr>
          <w:rFonts w:ascii="Arial Narrow" w:hAnsi="Arial Narrow"/>
          <w:sz w:val="16"/>
          <w:szCs w:val="16"/>
          <w:lang w:val="es-MX"/>
        </w:rPr>
        <w:t>Corte Constitucional.  Sentencia C-197 de 7 de abril de 1999.</w:t>
      </w:r>
    </w:p>
  </w:footnote>
  <w:footnote w:id="5">
    <w:p w14:paraId="134F104B" w14:textId="77777777" w:rsidR="003F37E9" w:rsidRPr="00E14839" w:rsidRDefault="003F37E9" w:rsidP="003F37E9">
      <w:pPr>
        <w:pStyle w:val="Textonotapie"/>
        <w:jc w:val="both"/>
        <w:rPr>
          <w:rFonts w:ascii="Arial Narrow" w:hAnsi="Arial Narrow"/>
          <w:sz w:val="16"/>
          <w:szCs w:val="16"/>
          <w:lang w:val="es-MX"/>
        </w:rPr>
      </w:pPr>
      <w:r w:rsidRPr="00E14839">
        <w:rPr>
          <w:rStyle w:val="Refdenotaalpie"/>
          <w:rFonts w:ascii="Arial Narrow" w:eastAsiaTheme="majorEastAsia" w:hAnsi="Arial Narrow"/>
          <w:sz w:val="16"/>
          <w:szCs w:val="16"/>
        </w:rPr>
        <w:footnoteRef/>
      </w:r>
      <w:r w:rsidRPr="00E14839">
        <w:rPr>
          <w:rFonts w:ascii="Arial Narrow" w:hAnsi="Arial Narrow"/>
          <w:sz w:val="16"/>
          <w:szCs w:val="16"/>
        </w:rPr>
        <w:t xml:space="preserve"> </w:t>
      </w:r>
      <w:r w:rsidRPr="00E14839">
        <w:rPr>
          <w:rFonts w:ascii="Arial Narrow" w:hAnsi="Arial Narrow"/>
          <w:sz w:val="16"/>
          <w:szCs w:val="16"/>
          <w:lang w:val="es-MX"/>
        </w:rPr>
        <w:t>Consejo de Estado, Sección Cuarta.  Sentencia de 26 de abril de 2002, expediente No. 12327.</w:t>
      </w:r>
    </w:p>
  </w:footnote>
  <w:footnote w:id="6">
    <w:p w14:paraId="5B30D28E" w14:textId="77777777" w:rsidR="003F37E9" w:rsidRPr="00E14839" w:rsidRDefault="003F37E9" w:rsidP="003F37E9">
      <w:pPr>
        <w:pStyle w:val="Textonotapie"/>
        <w:jc w:val="both"/>
        <w:rPr>
          <w:rFonts w:ascii="Arial Narrow" w:hAnsi="Arial Narrow"/>
          <w:sz w:val="16"/>
          <w:szCs w:val="16"/>
          <w:lang w:val="es-MX"/>
        </w:rPr>
      </w:pPr>
      <w:r w:rsidRPr="00E14839">
        <w:rPr>
          <w:rStyle w:val="Refdenotaalpie"/>
          <w:rFonts w:ascii="Arial Narrow" w:eastAsiaTheme="majorEastAsia" w:hAnsi="Arial Narrow"/>
          <w:sz w:val="16"/>
          <w:szCs w:val="16"/>
        </w:rPr>
        <w:footnoteRef/>
      </w:r>
      <w:r w:rsidRPr="00E14839">
        <w:rPr>
          <w:rFonts w:ascii="Arial Narrow" w:hAnsi="Arial Narrow"/>
          <w:sz w:val="16"/>
          <w:szCs w:val="16"/>
        </w:rPr>
        <w:t xml:space="preserve"> </w:t>
      </w:r>
      <w:r w:rsidRPr="00E14839">
        <w:rPr>
          <w:rFonts w:ascii="Arial Narrow" w:hAnsi="Arial Narrow"/>
          <w:sz w:val="16"/>
          <w:szCs w:val="16"/>
          <w:lang w:val="es-MX"/>
        </w:rPr>
        <w:t>Así lo precisó la Sala Plena de esta Corporación en la mencionada sentencia de 23 de julio de 1996, correspondiente al proceso S-566.</w:t>
      </w:r>
    </w:p>
  </w:footnote>
  <w:footnote w:id="7">
    <w:p w14:paraId="7B0A6C19" w14:textId="77777777" w:rsidR="003F37E9" w:rsidRDefault="003F37E9" w:rsidP="003F37E9">
      <w:pPr>
        <w:pStyle w:val="Textonotapie"/>
        <w:jc w:val="both"/>
        <w:rPr>
          <w:rFonts w:ascii="Times New Roman" w:hAnsi="Times New Roman"/>
        </w:rPr>
      </w:pPr>
      <w:r w:rsidRPr="00370539">
        <w:rPr>
          <w:rStyle w:val="Refdenotaalpie"/>
          <w:sz w:val="16"/>
          <w:szCs w:val="16"/>
        </w:rPr>
        <w:footnoteRef/>
      </w:r>
      <w:r w:rsidRPr="00370539">
        <w:rPr>
          <w:sz w:val="16"/>
          <w:szCs w:val="16"/>
        </w:rPr>
        <w:t xml:space="preserve"> Corte Constitucional.  Sentencia C-197 de 1999.</w:t>
      </w:r>
    </w:p>
  </w:footnote>
  <w:footnote w:id="8">
    <w:p w14:paraId="4D694027" w14:textId="72517E1C" w:rsidR="00E24F46" w:rsidRDefault="00E24F46" w:rsidP="00E24F46">
      <w:pPr>
        <w:pStyle w:val="Textonotapie"/>
        <w:jc w:val="both"/>
      </w:pPr>
      <w:r>
        <w:rPr>
          <w:rStyle w:val="Refdenotaalpie"/>
        </w:rPr>
        <w:footnoteRef/>
      </w:r>
      <w:r>
        <w:t xml:space="preserve"> </w:t>
      </w:r>
      <w:r w:rsidRPr="00E24F46">
        <w:rPr>
          <w:rFonts w:ascii="Arial Narrow" w:eastAsia="Times New Roman" w:hAnsi="Arial Narrow" w:cs="Arial"/>
          <w:bCs/>
          <w:lang w:eastAsia="es-CO"/>
        </w:rPr>
        <w:t>CONSEJO DE ESTADO</w:t>
      </w:r>
      <w:r w:rsidRPr="00E24F46">
        <w:rPr>
          <w:rFonts w:ascii="Arial Narrow" w:eastAsia="Times New Roman" w:hAnsi="Arial Narrow" w:cs="Arial"/>
          <w:lang w:eastAsia="es-CO"/>
        </w:rPr>
        <w:t xml:space="preserve">- </w:t>
      </w:r>
      <w:r w:rsidRPr="00E24F46">
        <w:rPr>
          <w:rFonts w:ascii="Arial Narrow" w:eastAsia="Times New Roman" w:hAnsi="Arial Narrow" w:cs="Arial"/>
          <w:bCs/>
          <w:lang w:eastAsia="es-CO"/>
        </w:rPr>
        <w:t>SALA DE LO CONTENCIOSO ADMINISTRATIVO</w:t>
      </w:r>
      <w:r w:rsidRPr="00E24F46">
        <w:rPr>
          <w:rFonts w:ascii="Arial Narrow" w:eastAsia="Times New Roman" w:hAnsi="Arial Narrow" w:cs="Arial"/>
          <w:lang w:eastAsia="es-CO"/>
        </w:rPr>
        <w:t xml:space="preserve">- </w:t>
      </w:r>
      <w:r w:rsidRPr="00E24F46">
        <w:rPr>
          <w:rFonts w:ascii="Arial Narrow" w:eastAsia="Times New Roman" w:hAnsi="Arial Narrow" w:cs="Arial"/>
          <w:bCs/>
          <w:lang w:eastAsia="es-CO"/>
        </w:rPr>
        <w:t>SECCIÓN QUINTA</w:t>
      </w:r>
      <w:r w:rsidRPr="00E24F46">
        <w:rPr>
          <w:rFonts w:ascii="Arial Narrow" w:eastAsia="Times New Roman" w:hAnsi="Arial Narrow" w:cs="Arial"/>
          <w:lang w:eastAsia="es-CO"/>
        </w:rPr>
        <w:t xml:space="preserve">. </w:t>
      </w:r>
      <w:r w:rsidRPr="00E24F46">
        <w:rPr>
          <w:rFonts w:ascii="Arial Narrow" w:eastAsia="Times New Roman" w:hAnsi="Arial Narrow" w:cs="Arial"/>
          <w:bCs/>
          <w:lang w:eastAsia="es-CO"/>
        </w:rPr>
        <w:t>Consejera Ponente: ROCÍO ARAÚJO OÑATE</w:t>
      </w:r>
      <w:r w:rsidRPr="00E24F46">
        <w:rPr>
          <w:rFonts w:ascii="Arial Narrow" w:eastAsia="Times New Roman" w:hAnsi="Arial Narrow" w:cs="Arial"/>
          <w:lang w:eastAsia="es-CO"/>
        </w:rPr>
        <w:t xml:space="preserve">. </w:t>
      </w:r>
      <w:r w:rsidRPr="00E24F46">
        <w:rPr>
          <w:rFonts w:ascii="Arial Narrow" w:eastAsia="Times New Roman" w:hAnsi="Arial Narrow" w:cs="Arial"/>
          <w:bCs/>
          <w:lang w:eastAsia="es-CO"/>
        </w:rPr>
        <w:t>Bogotá D.C., diecisiete (17) de septiembre de dos mil dieciocho (2018)</w:t>
      </w:r>
      <w:r w:rsidRPr="00E24F46">
        <w:rPr>
          <w:rFonts w:ascii="Arial Narrow" w:eastAsia="Times New Roman" w:hAnsi="Arial Narrow" w:cs="Arial"/>
          <w:lang w:eastAsia="es-CO"/>
        </w:rPr>
        <w:t xml:space="preserve">. </w:t>
      </w:r>
      <w:r w:rsidRPr="00E24F46">
        <w:rPr>
          <w:rFonts w:ascii="Arial Narrow" w:eastAsia="Times New Roman" w:hAnsi="Arial Narrow" w:cs="Arial"/>
          <w:bCs/>
          <w:lang w:eastAsia="es-CO"/>
        </w:rPr>
        <w:t>Rad. No.: 11001-03-28-000-2018-00134-00</w:t>
      </w:r>
      <w:r w:rsidRPr="00E24F46">
        <w:rPr>
          <w:rFonts w:ascii="Arial Narrow" w:eastAsia="Times New Roman" w:hAnsi="Arial Narrow" w:cs="Arial"/>
          <w:lang w:eastAsia="es-CO"/>
        </w:rPr>
        <w:t xml:space="preserve">. </w:t>
      </w:r>
      <w:r w:rsidRPr="00E24F46">
        <w:rPr>
          <w:rFonts w:ascii="Arial Narrow" w:eastAsia="Times New Roman" w:hAnsi="Arial Narrow" w:cs="Arial"/>
          <w:bCs/>
          <w:lang w:eastAsia="es-CO"/>
        </w:rPr>
        <w:t>Demandante: GUSTAVO GALLON GIRALDO y JOSÉ LUCIANO SANÍN VÁSQUEZ</w:t>
      </w:r>
      <w:r w:rsidRPr="00E24F46">
        <w:rPr>
          <w:rFonts w:ascii="Arial Narrow" w:eastAsia="Times New Roman" w:hAnsi="Arial Narrow" w:cs="Arial"/>
          <w:lang w:eastAsia="es-CO"/>
        </w:rPr>
        <w:t xml:space="preserve">. </w:t>
      </w:r>
      <w:r w:rsidRPr="00E24F46">
        <w:rPr>
          <w:rFonts w:ascii="Arial Narrow" w:eastAsia="Times New Roman" w:hAnsi="Arial Narrow" w:cs="Arial"/>
          <w:bCs/>
          <w:lang w:eastAsia="es-CO"/>
        </w:rPr>
        <w:t>Demandado: CONTRALOR GENERAL DE LA REPÚBLICA</w:t>
      </w:r>
    </w:p>
  </w:footnote>
  <w:footnote w:id="9">
    <w:p w14:paraId="7BB2851E" w14:textId="77777777" w:rsidR="00E24F46" w:rsidRPr="00C93EF2" w:rsidRDefault="00E24F46" w:rsidP="00E24F46">
      <w:pPr>
        <w:pStyle w:val="Textonotapie"/>
        <w:jc w:val="both"/>
        <w:rPr>
          <w:rFonts w:ascii="Arial Narrow" w:hAnsi="Arial Narrow"/>
        </w:rPr>
      </w:pPr>
      <w:r w:rsidRPr="00C93EF2">
        <w:rPr>
          <w:rStyle w:val="Refdenotaalpie"/>
          <w:rFonts w:ascii="Arial Narrow" w:hAnsi="Arial Narrow"/>
        </w:rPr>
        <w:footnoteRef/>
      </w:r>
      <w:r w:rsidRPr="00C93EF2">
        <w:rPr>
          <w:rFonts w:ascii="Arial Narrow" w:hAnsi="Arial Narrow"/>
        </w:rPr>
        <w:t xml:space="preserve"> </w:t>
      </w:r>
      <w:r w:rsidRPr="00C93EF2">
        <w:rPr>
          <w:rFonts w:ascii="Arial Narrow" w:hAnsi="Arial Narrow" w:cs="Arial"/>
          <w:color w:val="000000"/>
        </w:rPr>
        <w:t>CONSEJO DE ESTADO, SALA DE LO CONTENCIOSO ADMINISTRATIVO, SECCIÓN QUINTA, Sentencia 2007-01129 de febrero 18 de 2010,Rad.: 50001-23-31-000-2007-01129-01,Consejero Ponente:Dr. Filemón Jiménez Ochoa.</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EDB2D1" w14:textId="77777777" w:rsidR="0008173C" w:rsidRPr="0008173C" w:rsidRDefault="0008173C">
    <w:pPr>
      <w:pStyle w:val="Encabezado"/>
      <w:rPr>
        <w:rFonts w:ascii="Arial Narrow" w:hAnsi="Arial Narrow"/>
        <w:sz w:val="16"/>
        <w:szCs w:val="16"/>
      </w:rPr>
    </w:pPr>
    <w:r w:rsidRPr="0008173C">
      <w:rPr>
        <w:rFonts w:ascii="Arial Narrow" w:hAnsi="Arial Narrow"/>
        <w:sz w:val="16"/>
        <w:szCs w:val="16"/>
      </w:rPr>
      <w:t>Proceso No. 2019-01178-00</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D74045A"/>
    <w:multiLevelType w:val="hybridMultilevel"/>
    <w:tmpl w:val="3C40D254"/>
    <w:lvl w:ilvl="0" w:tplc="240A000F">
      <w:start w:val="1"/>
      <w:numFmt w:val="decimal"/>
      <w:lvlText w:val="%1."/>
      <w:lvlJc w:val="left"/>
      <w:pPr>
        <w:ind w:left="720" w:hanging="360"/>
      </w:pPr>
    </w:lvl>
    <w:lvl w:ilvl="1" w:tplc="240A0019">
      <w:start w:val="1"/>
      <w:numFmt w:val="decimal"/>
      <w:lvlText w:val="%2."/>
      <w:lvlJc w:val="left"/>
      <w:pPr>
        <w:tabs>
          <w:tab w:val="num" w:pos="1440"/>
        </w:tabs>
        <w:ind w:left="1440" w:hanging="360"/>
      </w:pPr>
    </w:lvl>
    <w:lvl w:ilvl="2" w:tplc="240A001B">
      <w:start w:val="1"/>
      <w:numFmt w:val="decimal"/>
      <w:lvlText w:val="%3."/>
      <w:lvlJc w:val="left"/>
      <w:pPr>
        <w:tabs>
          <w:tab w:val="num" w:pos="2160"/>
        </w:tabs>
        <w:ind w:left="2160" w:hanging="360"/>
      </w:pPr>
    </w:lvl>
    <w:lvl w:ilvl="3" w:tplc="240A000F">
      <w:start w:val="1"/>
      <w:numFmt w:val="decimal"/>
      <w:lvlText w:val="%4."/>
      <w:lvlJc w:val="left"/>
      <w:pPr>
        <w:tabs>
          <w:tab w:val="num" w:pos="2880"/>
        </w:tabs>
        <w:ind w:left="2880" w:hanging="360"/>
      </w:pPr>
    </w:lvl>
    <w:lvl w:ilvl="4" w:tplc="240A0019">
      <w:start w:val="1"/>
      <w:numFmt w:val="decimal"/>
      <w:lvlText w:val="%5."/>
      <w:lvlJc w:val="left"/>
      <w:pPr>
        <w:tabs>
          <w:tab w:val="num" w:pos="3600"/>
        </w:tabs>
        <w:ind w:left="3600" w:hanging="360"/>
      </w:pPr>
    </w:lvl>
    <w:lvl w:ilvl="5" w:tplc="240A001B">
      <w:start w:val="1"/>
      <w:numFmt w:val="decimal"/>
      <w:lvlText w:val="%6."/>
      <w:lvlJc w:val="left"/>
      <w:pPr>
        <w:tabs>
          <w:tab w:val="num" w:pos="4320"/>
        </w:tabs>
        <w:ind w:left="4320" w:hanging="360"/>
      </w:pPr>
    </w:lvl>
    <w:lvl w:ilvl="6" w:tplc="240A000F">
      <w:start w:val="1"/>
      <w:numFmt w:val="decimal"/>
      <w:lvlText w:val="%7."/>
      <w:lvlJc w:val="left"/>
      <w:pPr>
        <w:tabs>
          <w:tab w:val="num" w:pos="5040"/>
        </w:tabs>
        <w:ind w:left="5040" w:hanging="360"/>
      </w:pPr>
    </w:lvl>
    <w:lvl w:ilvl="7" w:tplc="240A0019">
      <w:start w:val="1"/>
      <w:numFmt w:val="decimal"/>
      <w:lvlText w:val="%8."/>
      <w:lvlJc w:val="left"/>
      <w:pPr>
        <w:tabs>
          <w:tab w:val="num" w:pos="5760"/>
        </w:tabs>
        <w:ind w:left="5760" w:hanging="360"/>
      </w:pPr>
    </w:lvl>
    <w:lvl w:ilvl="8" w:tplc="240A001B">
      <w:start w:val="1"/>
      <w:numFmt w:val="decimal"/>
      <w:lvlText w:val="%9."/>
      <w:lvlJc w:val="left"/>
      <w:pPr>
        <w:tabs>
          <w:tab w:val="num" w:pos="6480"/>
        </w:tabs>
        <w:ind w:left="6480" w:hanging="360"/>
      </w:pPr>
    </w:lvl>
  </w:abstractNum>
  <w:abstractNum w:abstractNumId="1">
    <w:nsid w:val="345975D5"/>
    <w:multiLevelType w:val="multilevel"/>
    <w:tmpl w:val="717AB5B6"/>
    <w:lvl w:ilvl="0">
      <w:start w:val="1"/>
      <w:numFmt w:val="decimal"/>
      <w:lvlText w:val="%1"/>
      <w:lvlJc w:val="left"/>
      <w:pPr>
        <w:ind w:left="360" w:hanging="360"/>
      </w:pPr>
      <w:rPr>
        <w:b/>
      </w:rPr>
    </w:lvl>
    <w:lvl w:ilvl="1">
      <w:start w:val="3"/>
      <w:numFmt w:val="decimal"/>
      <w:lvlText w:val="%1.%2"/>
      <w:lvlJc w:val="left"/>
      <w:pPr>
        <w:ind w:left="360" w:hanging="360"/>
      </w:pPr>
      <w:rPr>
        <w:b/>
      </w:rPr>
    </w:lvl>
    <w:lvl w:ilvl="2">
      <w:start w:val="1"/>
      <w:numFmt w:val="decimal"/>
      <w:lvlText w:val="%1.%2.%3"/>
      <w:lvlJc w:val="left"/>
      <w:pPr>
        <w:ind w:left="720" w:hanging="720"/>
      </w:pPr>
      <w:rPr>
        <w:b/>
      </w:rPr>
    </w:lvl>
    <w:lvl w:ilvl="3">
      <w:start w:val="1"/>
      <w:numFmt w:val="decimal"/>
      <w:lvlText w:val="%1.%2.%3.%4"/>
      <w:lvlJc w:val="left"/>
      <w:pPr>
        <w:ind w:left="720" w:hanging="720"/>
      </w:pPr>
      <w:rPr>
        <w:b/>
      </w:rPr>
    </w:lvl>
    <w:lvl w:ilvl="4">
      <w:start w:val="1"/>
      <w:numFmt w:val="decimal"/>
      <w:lvlText w:val="%1.%2.%3.%4.%5"/>
      <w:lvlJc w:val="left"/>
      <w:pPr>
        <w:ind w:left="1080" w:hanging="1080"/>
      </w:pPr>
      <w:rPr>
        <w:b/>
      </w:rPr>
    </w:lvl>
    <w:lvl w:ilvl="5">
      <w:start w:val="1"/>
      <w:numFmt w:val="decimal"/>
      <w:lvlText w:val="%1.%2.%3.%4.%5.%6"/>
      <w:lvlJc w:val="left"/>
      <w:pPr>
        <w:ind w:left="1080" w:hanging="1080"/>
      </w:pPr>
      <w:rPr>
        <w:b/>
      </w:rPr>
    </w:lvl>
    <w:lvl w:ilvl="6">
      <w:start w:val="1"/>
      <w:numFmt w:val="decimal"/>
      <w:lvlText w:val="%1.%2.%3.%4.%5.%6.%7"/>
      <w:lvlJc w:val="left"/>
      <w:pPr>
        <w:ind w:left="1080" w:hanging="1080"/>
      </w:pPr>
      <w:rPr>
        <w:b/>
      </w:rPr>
    </w:lvl>
    <w:lvl w:ilvl="7">
      <w:start w:val="1"/>
      <w:numFmt w:val="decimal"/>
      <w:lvlText w:val="%1.%2.%3.%4.%5.%6.%7.%8"/>
      <w:lvlJc w:val="left"/>
      <w:pPr>
        <w:ind w:left="1440" w:hanging="1440"/>
      </w:pPr>
      <w:rPr>
        <w:b/>
      </w:rPr>
    </w:lvl>
    <w:lvl w:ilvl="8">
      <w:start w:val="1"/>
      <w:numFmt w:val="decimal"/>
      <w:lvlText w:val="%1.%2.%3.%4.%5.%6.%7.%8.%9"/>
      <w:lvlJc w:val="left"/>
      <w:pPr>
        <w:ind w:left="1440" w:hanging="1440"/>
      </w:pPr>
      <w:rPr>
        <w:b/>
      </w:rPr>
    </w:lvl>
  </w:abstractNum>
  <w:abstractNum w:abstractNumId="2">
    <w:nsid w:val="7EBF48F2"/>
    <w:multiLevelType w:val="multilevel"/>
    <w:tmpl w:val="9A789E2E"/>
    <w:lvl w:ilvl="0">
      <w:start w:val="1"/>
      <w:numFmt w:val="decimal"/>
      <w:lvlText w:val="%1."/>
      <w:lvlJc w:val="left"/>
      <w:pPr>
        <w:ind w:left="720" w:hanging="360"/>
      </w:pPr>
    </w:lvl>
    <w:lvl w:ilvl="1">
      <w:start w:val="1"/>
      <w:numFmt w:val="decimal"/>
      <w:isLgl/>
      <w:lvlText w:val="%1.%2"/>
      <w:lvlJc w:val="left"/>
      <w:pPr>
        <w:ind w:left="786" w:hanging="360"/>
      </w:pPr>
      <w:rPr>
        <w:b/>
      </w:rPr>
    </w:lvl>
    <w:lvl w:ilvl="2">
      <w:start w:val="1"/>
      <w:numFmt w:val="decimal"/>
      <w:isLgl/>
      <w:lvlText w:val="%1.%2.%3"/>
      <w:lvlJc w:val="left"/>
      <w:pPr>
        <w:ind w:left="1080" w:hanging="720"/>
      </w:pPr>
      <w:rPr>
        <w:b/>
      </w:rPr>
    </w:lvl>
    <w:lvl w:ilvl="3">
      <w:start w:val="1"/>
      <w:numFmt w:val="decimal"/>
      <w:isLgl/>
      <w:lvlText w:val="%1.%2.%3.%4"/>
      <w:lvlJc w:val="left"/>
      <w:pPr>
        <w:ind w:left="1080" w:hanging="720"/>
      </w:pPr>
      <w:rPr>
        <w:b/>
      </w:rPr>
    </w:lvl>
    <w:lvl w:ilvl="4">
      <w:start w:val="1"/>
      <w:numFmt w:val="decimal"/>
      <w:isLgl/>
      <w:lvlText w:val="%1.%2.%3.%4.%5"/>
      <w:lvlJc w:val="left"/>
      <w:pPr>
        <w:ind w:left="1440" w:hanging="1080"/>
      </w:pPr>
      <w:rPr>
        <w:b/>
      </w:rPr>
    </w:lvl>
    <w:lvl w:ilvl="5">
      <w:start w:val="1"/>
      <w:numFmt w:val="decimal"/>
      <w:isLgl/>
      <w:lvlText w:val="%1.%2.%3.%4.%5.%6"/>
      <w:lvlJc w:val="left"/>
      <w:pPr>
        <w:ind w:left="1440" w:hanging="1080"/>
      </w:pPr>
      <w:rPr>
        <w:b/>
      </w:rPr>
    </w:lvl>
    <w:lvl w:ilvl="6">
      <w:start w:val="1"/>
      <w:numFmt w:val="decimal"/>
      <w:isLgl/>
      <w:lvlText w:val="%1.%2.%3.%4.%5.%6.%7"/>
      <w:lvlJc w:val="left"/>
      <w:pPr>
        <w:ind w:left="1800" w:hanging="1440"/>
      </w:pPr>
      <w:rPr>
        <w:b/>
      </w:rPr>
    </w:lvl>
    <w:lvl w:ilvl="7">
      <w:start w:val="1"/>
      <w:numFmt w:val="decimal"/>
      <w:isLgl/>
      <w:lvlText w:val="%1.%2.%3.%4.%5.%6.%7.%8"/>
      <w:lvlJc w:val="left"/>
      <w:pPr>
        <w:ind w:left="1800" w:hanging="1440"/>
      </w:pPr>
      <w:rPr>
        <w:b/>
      </w:rPr>
    </w:lvl>
    <w:lvl w:ilvl="8">
      <w:start w:val="1"/>
      <w:numFmt w:val="decimal"/>
      <w:isLgl/>
      <w:lvlText w:val="%1.%2.%3.%4.%5.%6.%7.%8.%9"/>
      <w:lvlJc w:val="left"/>
      <w:pPr>
        <w:ind w:left="1800" w:hanging="1440"/>
      </w:pPr>
      <w:rPr>
        <w:b/>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drawingGridHorizontalSpacing w:val="10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1DF8"/>
    <w:rsid w:val="00053E2B"/>
    <w:rsid w:val="0008173C"/>
    <w:rsid w:val="000944C6"/>
    <w:rsid w:val="000D5DD8"/>
    <w:rsid w:val="00143D0F"/>
    <w:rsid w:val="00196AA2"/>
    <w:rsid w:val="0021031B"/>
    <w:rsid w:val="002D7C16"/>
    <w:rsid w:val="002E21FD"/>
    <w:rsid w:val="00301EC1"/>
    <w:rsid w:val="00303EC9"/>
    <w:rsid w:val="003515F6"/>
    <w:rsid w:val="00352C2A"/>
    <w:rsid w:val="003636F7"/>
    <w:rsid w:val="003F37E9"/>
    <w:rsid w:val="00480BC0"/>
    <w:rsid w:val="00497D09"/>
    <w:rsid w:val="004D2BDE"/>
    <w:rsid w:val="004F3F2F"/>
    <w:rsid w:val="005508D2"/>
    <w:rsid w:val="0058051B"/>
    <w:rsid w:val="005B6F1B"/>
    <w:rsid w:val="00660CA8"/>
    <w:rsid w:val="00767B07"/>
    <w:rsid w:val="007A012B"/>
    <w:rsid w:val="007A4673"/>
    <w:rsid w:val="008724A2"/>
    <w:rsid w:val="00891378"/>
    <w:rsid w:val="008E2337"/>
    <w:rsid w:val="00B837A1"/>
    <w:rsid w:val="00BD5CC1"/>
    <w:rsid w:val="00BE5DC4"/>
    <w:rsid w:val="00C07F07"/>
    <w:rsid w:val="00C37696"/>
    <w:rsid w:val="00C50E44"/>
    <w:rsid w:val="00D16585"/>
    <w:rsid w:val="00E14839"/>
    <w:rsid w:val="00E24F46"/>
    <w:rsid w:val="00E302AE"/>
    <w:rsid w:val="00ED4782"/>
    <w:rsid w:val="00F81DF8"/>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D72E6D"/>
  <w15:chartTrackingRefBased/>
  <w15:docId w15:val="{FE4BF873-0189-4254-8153-FCF94EFB9C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1DF8"/>
    <w:pPr>
      <w:spacing w:line="256" w:lineRule="auto"/>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F81DF8"/>
    <w:pPr>
      <w:ind w:left="720"/>
      <w:contextualSpacing/>
    </w:pPr>
  </w:style>
  <w:style w:type="paragraph" w:styleId="Encabezado">
    <w:name w:val="header"/>
    <w:basedOn w:val="Normal"/>
    <w:link w:val="EncabezadoCar"/>
    <w:uiPriority w:val="99"/>
    <w:unhideWhenUsed/>
    <w:rsid w:val="0008173C"/>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08173C"/>
  </w:style>
  <w:style w:type="paragraph" w:styleId="Piedepgina">
    <w:name w:val="footer"/>
    <w:basedOn w:val="Normal"/>
    <w:link w:val="PiedepginaCar"/>
    <w:uiPriority w:val="99"/>
    <w:unhideWhenUsed/>
    <w:rsid w:val="0008173C"/>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08173C"/>
  </w:style>
  <w:style w:type="paragraph" w:styleId="Textonotapie">
    <w:name w:val="footnote text"/>
    <w:basedOn w:val="Normal"/>
    <w:link w:val="TextonotapieCar"/>
    <w:uiPriority w:val="99"/>
    <w:semiHidden/>
    <w:unhideWhenUsed/>
    <w:rsid w:val="007A4673"/>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7A4673"/>
    <w:rPr>
      <w:sz w:val="20"/>
      <w:szCs w:val="20"/>
    </w:rPr>
  </w:style>
  <w:style w:type="character" w:styleId="Refdenotaalpie">
    <w:name w:val="footnote reference"/>
    <w:basedOn w:val="Fuentedeprrafopredeter"/>
    <w:semiHidden/>
    <w:unhideWhenUsed/>
    <w:rsid w:val="007A4673"/>
    <w:rPr>
      <w:vertAlign w:val="superscript"/>
    </w:rPr>
  </w:style>
  <w:style w:type="paragraph" w:styleId="NormalWeb">
    <w:name w:val="Normal (Web)"/>
    <w:basedOn w:val="Normal"/>
    <w:uiPriority w:val="99"/>
    <w:semiHidden/>
    <w:unhideWhenUsed/>
    <w:rsid w:val="004F3F2F"/>
    <w:pPr>
      <w:spacing w:before="100" w:beforeAutospacing="1" w:after="100" w:afterAutospacing="1" w:line="240" w:lineRule="auto"/>
    </w:pPr>
    <w:rPr>
      <w:rFonts w:ascii="Times New Roman" w:eastAsia="Times New Roman" w:hAnsi="Times New Roman" w:cs="Times New Roman"/>
      <w:sz w:val="24"/>
      <w:szCs w:val="24"/>
      <w:lang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1387943">
      <w:bodyDiv w:val="1"/>
      <w:marLeft w:val="0"/>
      <w:marRight w:val="0"/>
      <w:marTop w:val="0"/>
      <w:marBottom w:val="0"/>
      <w:divBdr>
        <w:top w:val="none" w:sz="0" w:space="0" w:color="auto"/>
        <w:left w:val="none" w:sz="0" w:space="0" w:color="auto"/>
        <w:bottom w:val="none" w:sz="0" w:space="0" w:color="auto"/>
        <w:right w:val="none" w:sz="0" w:space="0" w:color="auto"/>
      </w:divBdr>
    </w:div>
    <w:div w:id="11907558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http://www.emcali.net.co/simbolospatrios/escudocol2.gif" TargetMode="External"/><Relationship Id="rId14"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C0686E-9A58-4C67-B76D-A0757911DE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3047</Words>
  <Characters>16760</Characters>
  <Application>Microsoft Office Word</Application>
  <DocSecurity>0</DocSecurity>
  <Lines>139</Lines>
  <Paragraphs>39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19768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Juan Miguel Martinez Londoño</dc:creator>
  <cp:keywords/>
  <dc:description/>
  <cp:lastModifiedBy>Durvy Astudillo Rodriguez</cp:lastModifiedBy>
  <cp:revision>2</cp:revision>
  <dcterms:created xsi:type="dcterms:W3CDTF">2020-07-14T15:54:00Z</dcterms:created>
  <dcterms:modified xsi:type="dcterms:W3CDTF">2020-07-14T15:54:00Z</dcterms:modified>
</cp:coreProperties>
</file>